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0C002" w14:textId="77777777" w:rsidR="001F6147" w:rsidRDefault="001F6147" w:rsidP="001F6147">
      <w:pPr>
        <w:jc w:val="right"/>
        <w:rPr>
          <w:rFonts w:ascii="Arial Narrow" w:hAnsi="Arial Narrow" w:cs="Arial"/>
          <w:b/>
        </w:rPr>
      </w:pPr>
    </w:p>
    <w:p w14:paraId="172BE6C1" w14:textId="558C4CDF" w:rsidR="001F6147" w:rsidRDefault="001F6147" w:rsidP="001F6147">
      <w:pPr>
        <w:jc w:val="right"/>
        <w:rPr>
          <w:rFonts w:ascii="Arial Narrow" w:hAnsi="Arial Narrow" w:cs="Arial"/>
          <w:b/>
        </w:rPr>
      </w:pPr>
      <w:r w:rsidRPr="00545E0F">
        <w:rPr>
          <w:rFonts w:ascii="Arial Narrow" w:hAnsi="Arial Narrow" w:cs="Arial"/>
          <w:b/>
        </w:rPr>
        <w:t xml:space="preserve">Załącznik nr </w:t>
      </w:r>
      <w:r w:rsidR="000F126B">
        <w:rPr>
          <w:rFonts w:ascii="Arial Narrow" w:hAnsi="Arial Narrow" w:cs="Arial"/>
          <w:b/>
        </w:rPr>
        <w:t>3</w:t>
      </w:r>
      <w:r w:rsidRPr="00545E0F">
        <w:rPr>
          <w:rFonts w:ascii="Arial Narrow" w:hAnsi="Arial Narrow" w:cs="Arial"/>
          <w:b/>
        </w:rPr>
        <w:t xml:space="preserve"> do Zapytania </w:t>
      </w:r>
      <w:r w:rsidRPr="00522740">
        <w:rPr>
          <w:rFonts w:ascii="Arial Narrow" w:hAnsi="Arial Narrow" w:cs="Arial"/>
          <w:b/>
        </w:rPr>
        <w:t xml:space="preserve">Ofertowego nr </w:t>
      </w:r>
      <w:r w:rsidR="000F126B">
        <w:rPr>
          <w:rFonts w:ascii="Arial Narrow" w:hAnsi="Arial Narrow" w:cs="Arial"/>
          <w:b/>
        </w:rPr>
        <w:t>05</w:t>
      </w:r>
      <w:r w:rsidR="00384259">
        <w:rPr>
          <w:rFonts w:ascii="Arial Narrow" w:hAnsi="Arial Narrow" w:cs="Arial"/>
          <w:b/>
        </w:rPr>
        <w:t>/FEPW/1.2/2026</w:t>
      </w:r>
    </w:p>
    <w:p w14:paraId="10627728" w14:textId="77777777" w:rsidR="001A06B5" w:rsidRDefault="001A06B5" w:rsidP="001A06B5">
      <w:pPr>
        <w:spacing w:after="0"/>
        <w:rPr>
          <w:rFonts w:ascii="Arial Narrow" w:hAnsi="Arial Narrow" w:cs="Arial"/>
          <w:i/>
        </w:rPr>
      </w:pPr>
    </w:p>
    <w:p w14:paraId="1567C054" w14:textId="77777777" w:rsidR="001A06B5" w:rsidRPr="00545E0F" w:rsidRDefault="001A06B5" w:rsidP="001A06B5">
      <w:pPr>
        <w:spacing w:after="0"/>
        <w:rPr>
          <w:rFonts w:ascii="Arial Narrow" w:hAnsi="Arial Narrow" w:cs="Arial"/>
          <w:i/>
        </w:rPr>
      </w:pPr>
      <w:r w:rsidRPr="00545E0F">
        <w:rPr>
          <w:rFonts w:ascii="Arial Narrow" w:hAnsi="Arial Narrow" w:cs="Arial"/>
          <w:i/>
        </w:rPr>
        <w:t>………….………………………………</w:t>
      </w:r>
    </w:p>
    <w:p w14:paraId="484A1621" w14:textId="77777777" w:rsidR="001A06B5" w:rsidRPr="00545E0F" w:rsidRDefault="001A06B5" w:rsidP="001A06B5">
      <w:pPr>
        <w:spacing w:after="0"/>
        <w:ind w:firstLine="708"/>
        <w:rPr>
          <w:rFonts w:ascii="Arial Narrow" w:hAnsi="Arial Narrow" w:cs="Arial"/>
          <w:i/>
        </w:rPr>
      </w:pPr>
      <w:proofErr w:type="gramStart"/>
      <w:r w:rsidRPr="00545E0F">
        <w:rPr>
          <w:rFonts w:ascii="Arial Narrow" w:hAnsi="Arial Narrow" w:cs="Arial"/>
          <w:i/>
        </w:rPr>
        <w:t>pieczęć</w:t>
      </w:r>
      <w:proofErr w:type="gramEnd"/>
      <w:r w:rsidRPr="00545E0F">
        <w:rPr>
          <w:rFonts w:ascii="Arial Narrow" w:hAnsi="Arial Narrow" w:cs="Arial"/>
          <w:i/>
        </w:rPr>
        <w:t xml:space="preserve"> oferenta</w:t>
      </w:r>
    </w:p>
    <w:p w14:paraId="5D3FD1FE" w14:textId="77777777" w:rsidR="001A06B5" w:rsidRPr="00545E0F" w:rsidRDefault="001A06B5" w:rsidP="001A06B5">
      <w:pPr>
        <w:jc w:val="right"/>
        <w:rPr>
          <w:rFonts w:ascii="Arial Narrow" w:hAnsi="Arial Narrow" w:cs="Arial"/>
          <w:sz w:val="20"/>
          <w:szCs w:val="20"/>
        </w:rPr>
      </w:pPr>
    </w:p>
    <w:p w14:paraId="7467ED97" w14:textId="77777777" w:rsidR="001A06B5" w:rsidRPr="00522740" w:rsidRDefault="001A06B5" w:rsidP="001A06B5">
      <w:pPr>
        <w:pStyle w:val="Bezodstpw"/>
        <w:jc w:val="center"/>
        <w:rPr>
          <w:rFonts w:ascii="Arial Narrow" w:hAnsi="Arial Narrow"/>
          <w:b/>
        </w:rPr>
      </w:pPr>
      <w:r w:rsidRPr="00522740">
        <w:rPr>
          <w:rFonts w:ascii="Arial Narrow" w:hAnsi="Arial Narrow"/>
          <w:b/>
        </w:rPr>
        <w:t>PARAMETRY OFEROWANE</w:t>
      </w:r>
    </w:p>
    <w:p w14:paraId="2F53F2FE" w14:textId="3AE7879D" w:rsidR="001A06B5" w:rsidRPr="00C44BBB" w:rsidRDefault="000F126B" w:rsidP="001A06B5">
      <w:pPr>
        <w:pStyle w:val="Bezodstpw"/>
        <w:jc w:val="center"/>
        <w:rPr>
          <w:rFonts w:ascii="Arial Narrow" w:hAnsi="Arial Narrow"/>
          <w:b/>
        </w:rPr>
      </w:pPr>
      <w:r w:rsidRPr="000F126B">
        <w:rPr>
          <w:rFonts w:ascii="Arial Narrow" w:hAnsi="Arial Narrow"/>
          <w:b/>
        </w:rPr>
        <w:t>NA DOSTAWĘ LICENCJI DO CYFRYZACJI KART PRODUKCYJNYCH I DOKUMENTACJI SERWISOWEJ WRAZ Z USŁUGĄ WDROŻENIA I SZKOLENIA</w:t>
      </w:r>
    </w:p>
    <w:p w14:paraId="429DD3BD" w14:textId="77777777" w:rsidR="001A06B5" w:rsidRPr="00545E0F" w:rsidRDefault="001A06B5" w:rsidP="001A06B5">
      <w:pPr>
        <w:spacing w:after="0"/>
        <w:jc w:val="center"/>
        <w:rPr>
          <w:rFonts w:ascii="Arial Narrow" w:hAnsi="Arial Narrow" w:cs="Arial"/>
          <w:i/>
        </w:rPr>
      </w:pPr>
    </w:p>
    <w:p w14:paraId="3BD0CEDB" w14:textId="69F3F7E0" w:rsidR="001A06B5" w:rsidRPr="001C7FBA" w:rsidRDefault="001A06B5" w:rsidP="001A06B5">
      <w:pPr>
        <w:spacing w:after="0"/>
        <w:jc w:val="both"/>
        <w:rPr>
          <w:rFonts w:ascii="Arial Narrow" w:hAnsi="Arial Narrow" w:cs="Arial"/>
        </w:rPr>
      </w:pPr>
      <w:r w:rsidRPr="001C7FBA">
        <w:rPr>
          <w:rFonts w:ascii="Arial Narrow" w:hAnsi="Arial Narrow" w:cs="Arial"/>
        </w:rPr>
        <w:t xml:space="preserve">Dotyczy: Zapytania </w:t>
      </w:r>
      <w:r w:rsidRPr="00522740">
        <w:rPr>
          <w:rFonts w:ascii="Arial Narrow" w:hAnsi="Arial Narrow" w:cs="Arial"/>
        </w:rPr>
        <w:t xml:space="preserve">ofertowego nr </w:t>
      </w:r>
      <w:r w:rsidR="000F126B">
        <w:rPr>
          <w:rFonts w:ascii="Arial Narrow" w:hAnsi="Arial Narrow" w:cs="Arial"/>
        </w:rPr>
        <w:t>05/FEPW/1.2/2026</w:t>
      </w:r>
      <w:r w:rsidRPr="00B93FC8">
        <w:rPr>
          <w:rFonts w:ascii="Arial Narrow" w:hAnsi="Arial Narrow" w:cs="Arial"/>
        </w:rPr>
        <w:t xml:space="preserve"> </w:t>
      </w:r>
      <w:proofErr w:type="gramStart"/>
      <w:r w:rsidRPr="00522740">
        <w:rPr>
          <w:rFonts w:ascii="Arial Narrow" w:hAnsi="Arial Narrow" w:cs="Arial"/>
        </w:rPr>
        <w:t>planowanego</w:t>
      </w:r>
      <w:proofErr w:type="gramEnd"/>
      <w:r w:rsidRPr="001C7FBA">
        <w:rPr>
          <w:rFonts w:ascii="Arial Narrow" w:hAnsi="Arial Narrow" w:cs="Arial"/>
        </w:rPr>
        <w:t xml:space="preserve"> do dofinansowania w ramach</w:t>
      </w:r>
      <w:r w:rsidRPr="00B93FC8">
        <w:rPr>
          <w:rFonts w:ascii="Arial Narrow" w:hAnsi="Arial Narrow" w:cs="Arial"/>
        </w:rPr>
        <w:t xml:space="preserve"> projektu pt. „</w:t>
      </w:r>
      <w:r w:rsidRPr="00B93FC8">
        <w:rPr>
          <w:rFonts w:ascii="Arial Narrow" w:hAnsi="Arial Narrow" w:cs="Arial"/>
          <w:i/>
        </w:rPr>
        <w:t>Transformacja firmy FME Food Machinery Europe Sp. z o.</w:t>
      </w:r>
      <w:proofErr w:type="gramStart"/>
      <w:r w:rsidRPr="00B93FC8">
        <w:rPr>
          <w:rFonts w:ascii="Arial Narrow" w:hAnsi="Arial Narrow" w:cs="Arial"/>
          <w:i/>
        </w:rPr>
        <w:t>o</w:t>
      </w:r>
      <w:proofErr w:type="gramEnd"/>
      <w:r w:rsidRPr="00B93FC8">
        <w:rPr>
          <w:rFonts w:ascii="Arial Narrow" w:hAnsi="Arial Narrow" w:cs="Arial"/>
          <w:i/>
        </w:rPr>
        <w:t xml:space="preserve">. </w:t>
      </w:r>
      <w:proofErr w:type="gramStart"/>
      <w:r w:rsidRPr="00B93FC8">
        <w:rPr>
          <w:rFonts w:ascii="Arial Narrow" w:hAnsi="Arial Narrow" w:cs="Arial"/>
          <w:i/>
        </w:rPr>
        <w:t>w</w:t>
      </w:r>
      <w:proofErr w:type="gramEnd"/>
      <w:r w:rsidRPr="00B93FC8">
        <w:rPr>
          <w:rFonts w:ascii="Arial Narrow" w:hAnsi="Arial Narrow" w:cs="Arial"/>
          <w:i/>
        </w:rPr>
        <w:t xml:space="preserve"> kierunku Przemysłu 4.0</w:t>
      </w:r>
      <w:r w:rsidRPr="00B93FC8">
        <w:rPr>
          <w:rFonts w:ascii="Arial Narrow" w:hAnsi="Arial Narrow" w:cs="Arial"/>
        </w:rPr>
        <w:t xml:space="preserve">”  </w:t>
      </w:r>
      <w:proofErr w:type="gramStart"/>
      <w:r w:rsidRPr="00B93FC8">
        <w:rPr>
          <w:rFonts w:ascii="Arial Narrow" w:hAnsi="Arial Narrow" w:cs="Arial"/>
        </w:rPr>
        <w:t>realizowanego</w:t>
      </w:r>
      <w:proofErr w:type="gramEnd"/>
      <w:r w:rsidRPr="00B93FC8">
        <w:rPr>
          <w:rFonts w:ascii="Arial Narrow" w:hAnsi="Arial Narrow" w:cs="Arial"/>
        </w:rPr>
        <w:t xml:space="preserve"> w ramach Programu Fundusze Europejskie dla Polski Wschodniej 2021-2027, Działanie FEPW.01.02 Automatyzacja i robotyzacja w MŚP.</w:t>
      </w:r>
    </w:p>
    <w:p w14:paraId="678EFF77" w14:textId="6903F706" w:rsidR="001F6147" w:rsidRDefault="001A06B5" w:rsidP="000F126B">
      <w:pPr>
        <w:spacing w:after="0"/>
        <w:jc w:val="both"/>
        <w:rPr>
          <w:rFonts w:ascii="Arial Narrow" w:hAnsi="Arial Narrow" w:cs="Arial"/>
        </w:rPr>
      </w:pPr>
      <w:r w:rsidRPr="00545E0F">
        <w:rPr>
          <w:rFonts w:ascii="Arial Narrow" w:hAnsi="Arial Narrow" w:cs="Arial"/>
          <w:b/>
        </w:rPr>
        <w:t>Należy uzupełnić wyłącznie kolumnę „</w:t>
      </w:r>
      <w:r>
        <w:rPr>
          <w:rFonts w:ascii="Arial Narrow" w:hAnsi="Arial Narrow" w:cs="Arial"/>
          <w:b/>
        </w:rPr>
        <w:t>Parametry oferowane</w:t>
      </w:r>
      <w:r w:rsidRPr="00545E0F">
        <w:rPr>
          <w:rFonts w:ascii="Arial Narrow" w:hAnsi="Arial Narrow" w:cs="Arial"/>
          <w:b/>
        </w:rPr>
        <w:t>”.</w:t>
      </w:r>
      <w:r w:rsidRPr="00545E0F">
        <w:rPr>
          <w:rFonts w:ascii="Arial Narrow" w:hAnsi="Arial Narrow" w:cs="Arial"/>
        </w:rPr>
        <w:t xml:space="preserve"> </w:t>
      </w:r>
    </w:p>
    <w:p w14:paraId="58289E16" w14:textId="77777777" w:rsidR="000F126B" w:rsidRPr="000F126B" w:rsidRDefault="000F126B" w:rsidP="000F126B">
      <w:pPr>
        <w:spacing w:after="0"/>
        <w:jc w:val="both"/>
        <w:rPr>
          <w:rFonts w:ascii="Arial Narrow" w:hAnsi="Arial Narrow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546"/>
        <w:gridCol w:w="3119"/>
        <w:gridCol w:w="2971"/>
      </w:tblGrid>
      <w:tr w:rsidR="000F126B" w:rsidRPr="003E59BD" w14:paraId="403F6341" w14:textId="77777777" w:rsidTr="00745775">
        <w:tc>
          <w:tcPr>
            <w:tcW w:w="2546" w:type="dxa"/>
            <w:shd w:val="clear" w:color="auto" w:fill="D1D1D1" w:themeFill="background2" w:themeFillShade="E6"/>
          </w:tcPr>
          <w:p w14:paraId="249CD620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  <w:b/>
                <w:i/>
              </w:rPr>
            </w:pPr>
          </w:p>
        </w:tc>
        <w:tc>
          <w:tcPr>
            <w:tcW w:w="3119" w:type="dxa"/>
            <w:shd w:val="clear" w:color="auto" w:fill="D1D1D1" w:themeFill="background2" w:themeFillShade="E6"/>
          </w:tcPr>
          <w:p w14:paraId="2FCF57DA" w14:textId="204F4618" w:rsidR="000F126B" w:rsidRPr="00745775" w:rsidRDefault="00745775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  <w:b/>
              </w:rPr>
            </w:pPr>
            <w:r w:rsidRPr="00745775">
              <w:rPr>
                <w:rFonts w:ascii="Arial Narrow" w:hAnsi="Arial Narrow" w:cs="Arial"/>
                <w:b/>
              </w:rPr>
              <w:t>Parametry wymagane</w:t>
            </w:r>
          </w:p>
        </w:tc>
        <w:tc>
          <w:tcPr>
            <w:tcW w:w="2971" w:type="dxa"/>
            <w:shd w:val="clear" w:color="auto" w:fill="D1D1D1" w:themeFill="background2" w:themeFillShade="E6"/>
          </w:tcPr>
          <w:p w14:paraId="313C36EB" w14:textId="6504D07D" w:rsidR="000F126B" w:rsidRDefault="00745775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  <w:b/>
              </w:rPr>
            </w:pPr>
            <w:r w:rsidRPr="00745775">
              <w:rPr>
                <w:rFonts w:ascii="Arial Narrow" w:hAnsi="Arial Narrow" w:cs="Arial"/>
                <w:b/>
              </w:rPr>
              <w:t>Parametry oferowane</w:t>
            </w:r>
            <w:r w:rsidR="00CB7408">
              <w:rPr>
                <w:rFonts w:ascii="Arial Narrow" w:hAnsi="Arial Narrow" w:cs="Arial"/>
                <w:b/>
              </w:rPr>
              <w:t xml:space="preserve"> </w:t>
            </w:r>
            <w:r w:rsidR="009968EE">
              <w:rPr>
                <w:rFonts w:ascii="Arial Narrow" w:hAnsi="Arial Narrow" w:cs="Arial"/>
                <w:b/>
              </w:rPr>
              <w:t>(TAK/NIE)</w:t>
            </w:r>
            <w:bookmarkStart w:id="0" w:name="_GoBack"/>
            <w:bookmarkEnd w:id="0"/>
          </w:p>
          <w:p w14:paraId="406A11F3" w14:textId="1E6988CE" w:rsidR="002D450E" w:rsidRPr="00745775" w:rsidRDefault="00CB7408" w:rsidP="00CB7408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Opis oferowanych rozwiązań</w:t>
            </w:r>
          </w:p>
        </w:tc>
      </w:tr>
      <w:tr w:rsidR="000F126B" w:rsidRPr="003E59BD" w14:paraId="1D6DE97F" w14:textId="7285D4D8" w:rsidTr="00745775">
        <w:tc>
          <w:tcPr>
            <w:tcW w:w="2546" w:type="dxa"/>
          </w:tcPr>
          <w:p w14:paraId="66AD68BB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eastAsia="Times New Roman" w:hAnsi="Arial Narrow" w:cs="Arial"/>
                <w:b/>
                <w:i/>
              </w:rPr>
              <w:t xml:space="preserve">I </w:t>
            </w:r>
            <w:r>
              <w:rPr>
                <w:rFonts w:ascii="Arial Narrow" w:eastAsia="Times New Roman" w:hAnsi="Arial Narrow" w:cs="Arial"/>
                <w:b/>
                <w:i/>
              </w:rPr>
              <w:t>LICENCJA</w:t>
            </w:r>
            <w:r w:rsidRPr="003E59BD">
              <w:rPr>
                <w:rFonts w:ascii="Arial Narrow" w:eastAsia="Times New Roman" w:hAnsi="Arial Narrow" w:cs="Arial"/>
                <w:b/>
                <w:i/>
              </w:rPr>
              <w:t xml:space="preserve"> DO CYFRYZACJI KART PRODUKCYJNYCH I DOKUMENTACJI SERW</w:t>
            </w:r>
            <w:r>
              <w:rPr>
                <w:rFonts w:ascii="Arial Narrow" w:eastAsia="Times New Roman" w:hAnsi="Arial Narrow" w:cs="Arial"/>
                <w:b/>
                <w:i/>
              </w:rPr>
              <w:t>IS</w:t>
            </w:r>
            <w:r w:rsidRPr="003E59BD">
              <w:rPr>
                <w:rFonts w:ascii="Arial Narrow" w:eastAsia="Times New Roman" w:hAnsi="Arial Narrow" w:cs="Arial"/>
                <w:b/>
                <w:i/>
              </w:rPr>
              <w:t xml:space="preserve">OWEJ - </w:t>
            </w:r>
            <w:r w:rsidRPr="003E59BD">
              <w:rPr>
                <w:rFonts w:ascii="Arial Narrow" w:hAnsi="Arial Narrow" w:cs="Arial"/>
              </w:rPr>
              <w:t xml:space="preserve">Licencja </w:t>
            </w:r>
            <w:r>
              <w:rPr>
                <w:rFonts w:ascii="Arial Narrow" w:hAnsi="Arial Narrow" w:cs="Arial"/>
              </w:rPr>
              <w:t xml:space="preserve">Serwerowa </w:t>
            </w:r>
            <w:r w:rsidRPr="003E59BD">
              <w:rPr>
                <w:rFonts w:ascii="Arial Narrow" w:hAnsi="Arial Narrow" w:cs="Arial"/>
              </w:rPr>
              <w:t>dla cyfryzacji kart produkcyjnych i dokumentacji serwisowej</w:t>
            </w:r>
          </w:p>
          <w:p w14:paraId="2597A9A6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  <w:p w14:paraId="4654055E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3119" w:type="dxa"/>
          </w:tcPr>
          <w:p w14:paraId="205ECC9B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>Wydatek obejmuje zakup 1 szt.</w:t>
            </w:r>
            <w:r>
              <w:rPr>
                <w:rFonts w:ascii="Arial Narrow" w:hAnsi="Arial Narrow" w:cs="Arial"/>
              </w:rPr>
              <w:t xml:space="preserve"> wieczystej</w:t>
            </w:r>
            <w:r w:rsidRPr="003E59BD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l</w:t>
            </w:r>
            <w:r w:rsidRPr="003E59BD">
              <w:rPr>
                <w:rFonts w:ascii="Arial Narrow" w:hAnsi="Arial Narrow" w:cs="Arial"/>
              </w:rPr>
              <w:t xml:space="preserve">icencji serwerowej dla cyfryzacji kart produkcyjnych </w:t>
            </w:r>
            <w:r>
              <w:rPr>
                <w:rFonts w:ascii="Arial Narrow" w:hAnsi="Arial Narrow" w:cs="Arial"/>
              </w:rPr>
              <w:br/>
            </w:r>
            <w:r w:rsidRPr="003E59BD">
              <w:rPr>
                <w:rFonts w:ascii="Arial Narrow" w:hAnsi="Arial Narrow" w:cs="Arial"/>
              </w:rPr>
              <w:t xml:space="preserve">i dokumentacji serwisowej. </w:t>
            </w:r>
          </w:p>
          <w:p w14:paraId="6FDC0789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>Licencja zapewnia</w:t>
            </w:r>
            <w:r>
              <w:rPr>
                <w:rFonts w:ascii="Arial Narrow" w:hAnsi="Arial Narrow" w:cs="Arial"/>
              </w:rPr>
              <w:t xml:space="preserve">ć </w:t>
            </w:r>
            <w:proofErr w:type="gramStart"/>
            <w:r>
              <w:rPr>
                <w:rFonts w:ascii="Arial Narrow" w:hAnsi="Arial Narrow" w:cs="Arial"/>
              </w:rPr>
              <w:t xml:space="preserve">ma </w:t>
            </w:r>
            <w:r w:rsidRPr="003E59BD">
              <w:rPr>
                <w:rFonts w:ascii="Arial Narrow" w:hAnsi="Arial Narrow" w:cs="Arial"/>
              </w:rPr>
              <w:t xml:space="preserve"> dostęp</w:t>
            </w:r>
            <w:proofErr w:type="gramEnd"/>
            <w:r w:rsidRPr="003E59BD">
              <w:rPr>
                <w:rFonts w:ascii="Arial Narrow" w:hAnsi="Arial Narrow" w:cs="Arial"/>
              </w:rPr>
              <w:t xml:space="preserve"> do </w:t>
            </w:r>
            <w:r>
              <w:rPr>
                <w:rFonts w:ascii="Arial Narrow" w:hAnsi="Arial Narrow" w:cs="Arial"/>
              </w:rPr>
              <w:t>p</w:t>
            </w:r>
            <w:r w:rsidRPr="003E59BD">
              <w:rPr>
                <w:rFonts w:ascii="Arial Narrow" w:hAnsi="Arial Narrow" w:cs="Arial"/>
              </w:rPr>
              <w:t>latformy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low-code</w:t>
            </w:r>
            <w:proofErr w:type="spellEnd"/>
            <w:r w:rsidRPr="003E59BD">
              <w:rPr>
                <w:rFonts w:ascii="Arial Narrow" w:hAnsi="Arial Narrow" w:cs="Arial"/>
              </w:rPr>
              <w:t xml:space="preserve"> oraz narzędzi graficznego tworzenia aplikacji</w:t>
            </w:r>
            <w:r>
              <w:rPr>
                <w:rFonts w:ascii="Arial Narrow" w:hAnsi="Arial Narrow" w:cs="Arial"/>
              </w:rPr>
              <w:t xml:space="preserve"> klasy </w:t>
            </w:r>
            <w:proofErr w:type="spellStart"/>
            <w:r>
              <w:rPr>
                <w:rFonts w:ascii="Arial Narrow" w:hAnsi="Arial Narrow" w:cs="Arial"/>
              </w:rPr>
              <w:t>nAxiom</w:t>
            </w:r>
            <w:proofErr w:type="spellEnd"/>
            <w:r>
              <w:rPr>
                <w:rFonts w:ascii="Arial Narrow" w:hAnsi="Arial Narrow" w:cs="Arial"/>
              </w:rPr>
              <w:t xml:space="preserve"> lub równoważnej. (UWAGA: firma korzysta z aplikacji tworzonych w środowisku </w:t>
            </w:r>
            <w:proofErr w:type="spellStart"/>
            <w:r>
              <w:rPr>
                <w:rFonts w:ascii="Arial Narrow" w:hAnsi="Arial Narrow" w:cs="Arial"/>
              </w:rPr>
              <w:t>nAxiom</w:t>
            </w:r>
            <w:proofErr w:type="spellEnd"/>
            <w:r>
              <w:rPr>
                <w:rFonts w:ascii="Arial Narrow" w:hAnsi="Arial Narrow" w:cs="Arial"/>
              </w:rPr>
              <w:t xml:space="preserve">, obsługujących rejestrację czasu pracy na zleceniach produkcyjnych, które są zsynchronizowane z wdrożonym systemem ERP </w:t>
            </w:r>
            <w:proofErr w:type="spellStart"/>
            <w:r>
              <w:rPr>
                <w:rFonts w:ascii="Arial Narrow" w:hAnsi="Arial Narrow" w:cs="Arial"/>
              </w:rPr>
              <w:t>Comarch</w:t>
            </w:r>
            <w:proofErr w:type="spellEnd"/>
            <w:r>
              <w:rPr>
                <w:rFonts w:ascii="Arial Narrow" w:hAnsi="Arial Narrow" w:cs="Arial"/>
              </w:rPr>
              <w:t xml:space="preserve"> XL oraz systemem </w:t>
            </w:r>
            <w:proofErr w:type="spellStart"/>
            <w:r>
              <w:rPr>
                <w:rFonts w:ascii="Arial Narrow" w:hAnsi="Arial Narrow" w:cs="Arial"/>
              </w:rPr>
              <w:t>Timeline</w:t>
            </w:r>
            <w:proofErr w:type="spellEnd"/>
            <w:r>
              <w:rPr>
                <w:rFonts w:ascii="Arial Narrow" w:hAnsi="Arial Narrow" w:cs="Arial"/>
              </w:rPr>
              <w:t xml:space="preserve">. Wykonawca musi zapewnić kompatybilność i integrację platformy z istniejącymi aplikacjami). </w:t>
            </w:r>
          </w:p>
          <w:p w14:paraId="6719F992" w14:textId="77777777" w:rsidR="000F126B" w:rsidRPr="007530D2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  <w:b/>
              </w:rPr>
            </w:pPr>
            <w:r w:rsidRPr="007530D2">
              <w:rPr>
                <w:rFonts w:ascii="Arial Narrow" w:hAnsi="Arial Narrow" w:cs="Arial"/>
                <w:b/>
              </w:rPr>
              <w:t xml:space="preserve">Podstawowe cechy przedmiotu zamówienia: </w:t>
            </w:r>
          </w:p>
          <w:p w14:paraId="6A8837F8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licencja wieczysta, dająca </w:t>
            </w:r>
            <w:proofErr w:type="gramStart"/>
            <w:r>
              <w:rPr>
                <w:rFonts w:ascii="Arial Narrow" w:hAnsi="Arial Narrow" w:cs="Arial"/>
              </w:rPr>
              <w:t xml:space="preserve">prawo  </w:t>
            </w:r>
            <w:r w:rsidRPr="003E59BD">
              <w:rPr>
                <w:rFonts w:ascii="Arial Narrow" w:hAnsi="Arial Narrow" w:cs="Arial"/>
              </w:rPr>
              <w:t>do</w:t>
            </w:r>
            <w:proofErr w:type="gramEnd"/>
            <w:r w:rsidRPr="003E59BD">
              <w:rPr>
                <w:rFonts w:ascii="Arial Narrow" w:hAnsi="Arial Narrow" w:cs="Arial"/>
              </w:rPr>
              <w:t xml:space="preserve"> użytkowania platformy w modelu 3 środowisk (developerskie, testowe, produkcyjne).</w:t>
            </w:r>
          </w:p>
          <w:p w14:paraId="06D80E72" w14:textId="77777777" w:rsidR="000F126B" w:rsidRPr="009902C8" w:rsidRDefault="000F126B" w:rsidP="00C1506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</w:t>
            </w:r>
            <w:r w:rsidRPr="009902C8">
              <w:rPr>
                <w:rFonts w:ascii="Arial Narrow" w:hAnsi="Arial Narrow" w:cs="Arial"/>
              </w:rPr>
              <w:t xml:space="preserve">licencja możliwa do instalacji we własnych zasobach </w:t>
            </w:r>
            <w:r w:rsidRPr="00785795">
              <w:rPr>
                <w:rFonts w:ascii="Arial Narrow" w:hAnsi="Arial Narrow" w:cs="Arial"/>
              </w:rPr>
              <w:t>Zamawiającego</w:t>
            </w:r>
            <w:r w:rsidRPr="009902C8">
              <w:rPr>
                <w:rFonts w:ascii="Arial Narrow" w:hAnsi="Arial Narrow" w:cs="Arial"/>
              </w:rPr>
              <w:t xml:space="preserve">; </w:t>
            </w:r>
          </w:p>
          <w:p w14:paraId="29AEEDBA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- środowisko informatyczne pozwalające na wytwarzanie i uruchamianie w tym środowisku gotowych do użycia aplikacji biznesowych z wykorzystaniem predefiniowanych komponentów front-</w:t>
            </w:r>
            <w:proofErr w:type="spellStart"/>
            <w:r>
              <w:rPr>
                <w:rFonts w:ascii="Arial Narrow" w:hAnsi="Arial Narrow" w:cs="Arial"/>
              </w:rPr>
              <w:t>endowych</w:t>
            </w:r>
            <w:proofErr w:type="spellEnd"/>
            <w:r>
              <w:rPr>
                <w:rFonts w:ascii="Arial Narrow" w:hAnsi="Arial Narrow" w:cs="Arial"/>
              </w:rPr>
              <w:t xml:space="preserve"> i </w:t>
            </w:r>
            <w:proofErr w:type="spellStart"/>
            <w:r>
              <w:rPr>
                <w:rFonts w:ascii="Arial Narrow" w:hAnsi="Arial Narrow" w:cs="Arial"/>
              </w:rPr>
              <w:t>back-endowych</w:t>
            </w:r>
            <w:proofErr w:type="spellEnd"/>
            <w:r>
              <w:rPr>
                <w:rFonts w:ascii="Arial Narrow" w:hAnsi="Arial Narrow" w:cs="Arial"/>
              </w:rPr>
              <w:t xml:space="preserve">; </w:t>
            </w:r>
          </w:p>
          <w:p w14:paraId="36E2C8E5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 xml:space="preserve">- </w:t>
            </w:r>
            <w:r w:rsidRPr="00D95494">
              <w:rPr>
                <w:rFonts w:ascii="Arial Narrow" w:hAnsi="Arial Narrow" w:cs="Arial"/>
              </w:rPr>
              <w:t>oferuje predefiniowane komponenty dla cyfryzacji kart produkcyjnych i dokumentacji serwisowej tj.:</w:t>
            </w:r>
          </w:p>
          <w:p w14:paraId="3541C83E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formularz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karty produkcyjnej z możliwością dalszej rozbudowy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37ABBE34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formularz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dokumentacji serwisowej z możliwością dalszej rozbudowy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52AC95E6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listę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kart produkcyjnych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41FF7D8F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listę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dokumentów serwisowych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0180AB19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diagram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</w:t>
            </w:r>
            <w:proofErr w:type="spellStart"/>
            <w:r w:rsidRPr="00D95494">
              <w:rPr>
                <w:rFonts w:ascii="Arial Narrow" w:eastAsia="SimSun" w:hAnsi="Arial Narrow" w:cs="Arial"/>
                <w:lang w:eastAsia="ar-SA"/>
              </w:rPr>
              <w:t>workflow</w:t>
            </w:r>
            <w:proofErr w:type="spell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obiegu karty produkcyjnej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403090E2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diagram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</w:t>
            </w:r>
            <w:proofErr w:type="spellStart"/>
            <w:r w:rsidRPr="00D95494">
              <w:rPr>
                <w:rFonts w:ascii="Arial Narrow" w:eastAsia="SimSun" w:hAnsi="Arial Narrow" w:cs="Arial"/>
                <w:lang w:eastAsia="ar-SA"/>
              </w:rPr>
              <w:t>workflow</w:t>
            </w:r>
            <w:proofErr w:type="spell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obiegu dokumentacji serwisowej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  <w:r w:rsidRPr="00D95494">
              <w:rPr>
                <w:rFonts w:ascii="Arial Narrow" w:eastAsia="SimSun" w:hAnsi="Arial Narrow" w:cs="Arial"/>
                <w:lang w:eastAsia="ar-SA"/>
              </w:rPr>
              <w:t xml:space="preserve"> </w:t>
            </w:r>
          </w:p>
          <w:p w14:paraId="22330DCA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szablony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wydruku dokumentów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  <w:r w:rsidRPr="00D95494">
              <w:rPr>
                <w:rFonts w:ascii="Arial Narrow" w:eastAsia="SimSun" w:hAnsi="Arial Narrow" w:cs="Arial"/>
                <w:lang w:eastAsia="ar-SA"/>
              </w:rPr>
              <w:t xml:space="preserve"> </w:t>
            </w:r>
          </w:p>
          <w:p w14:paraId="1BA4BB9A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szablony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powiadomień mailowych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</w:p>
          <w:p w14:paraId="19BDC5C9" w14:textId="77777777" w:rsidR="000F126B" w:rsidRPr="00D95494" w:rsidRDefault="000F126B" w:rsidP="000F126B">
            <w:pPr>
              <w:pStyle w:val="Akapitzlist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 Narrow" w:eastAsia="SimSun" w:hAnsi="Arial Narrow" w:cs="Arial"/>
                <w:lang w:eastAsia="ar-SA"/>
              </w:rPr>
            </w:pPr>
            <w:proofErr w:type="gramStart"/>
            <w:r w:rsidRPr="00D95494">
              <w:rPr>
                <w:rFonts w:ascii="Arial Narrow" w:eastAsia="SimSun" w:hAnsi="Arial Narrow" w:cs="Arial"/>
                <w:lang w:eastAsia="ar-SA"/>
              </w:rPr>
              <w:t>predefiniowany</w:t>
            </w:r>
            <w:proofErr w:type="gramEnd"/>
            <w:r w:rsidRPr="00D95494">
              <w:rPr>
                <w:rFonts w:ascii="Arial Narrow" w:eastAsia="SimSun" w:hAnsi="Arial Narrow" w:cs="Arial"/>
                <w:lang w:eastAsia="ar-SA"/>
              </w:rPr>
              <w:t xml:space="preserve"> mechanizm integracji z systemami dziedzinowymi</w:t>
            </w:r>
            <w:r>
              <w:rPr>
                <w:rFonts w:ascii="Arial Narrow" w:eastAsia="SimSun" w:hAnsi="Arial Narrow" w:cs="Arial"/>
                <w:lang w:eastAsia="ar-SA"/>
              </w:rPr>
              <w:t>;</w:t>
            </w:r>
            <w:r w:rsidRPr="00D95494">
              <w:rPr>
                <w:rFonts w:ascii="Arial Narrow" w:eastAsia="SimSun" w:hAnsi="Arial Narrow" w:cs="Arial"/>
                <w:lang w:eastAsia="ar-SA"/>
              </w:rPr>
              <w:t xml:space="preserve"> </w:t>
            </w:r>
          </w:p>
          <w:p w14:paraId="20596466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 xml:space="preserve">- w całości </w:t>
            </w:r>
            <w:proofErr w:type="gramStart"/>
            <w:r w:rsidRPr="009902C8">
              <w:rPr>
                <w:rFonts w:ascii="Arial Narrow" w:hAnsi="Arial Narrow" w:cs="Calibri Light"/>
              </w:rPr>
              <w:t>dostępna jako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aplikacja webowa; </w:t>
            </w:r>
          </w:p>
          <w:p w14:paraId="206D4F42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>- użytkownik końcowy musi mieć możliwość pracy z poziomu smartfonów, tabletów i desktopów przez przeglądarkę WWW lub aplikację PWA.</w:t>
            </w:r>
          </w:p>
          <w:p w14:paraId="1C866547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 xml:space="preserve">- umożliwia pełną integrację z głównym systemem ERP </w:t>
            </w:r>
            <w:proofErr w:type="spellStart"/>
            <w:r w:rsidRPr="009902C8">
              <w:rPr>
                <w:rFonts w:ascii="Arial Narrow" w:hAnsi="Arial Narrow" w:cs="Calibri Light"/>
              </w:rPr>
              <w:t>Zamawiajacego</w:t>
            </w:r>
            <w:proofErr w:type="spellEnd"/>
            <w:r w:rsidRPr="009902C8">
              <w:rPr>
                <w:rFonts w:ascii="Arial Narrow" w:hAnsi="Arial Narrow" w:cs="Calibri Light"/>
              </w:rPr>
              <w:t xml:space="preserve"> – </w:t>
            </w:r>
            <w:proofErr w:type="spellStart"/>
            <w:r w:rsidRPr="009902C8">
              <w:rPr>
                <w:rFonts w:ascii="Arial Narrow" w:hAnsi="Arial Narrow" w:cs="Calibri Light"/>
              </w:rPr>
              <w:t>Comarch</w:t>
            </w:r>
            <w:proofErr w:type="spellEnd"/>
            <w:r w:rsidRPr="009902C8">
              <w:rPr>
                <w:rFonts w:ascii="Arial Narrow" w:hAnsi="Arial Narrow" w:cs="Calibri Light"/>
              </w:rPr>
              <w:t xml:space="preserve"> XL.</w:t>
            </w:r>
          </w:p>
          <w:p w14:paraId="6AE82783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>- umożliwia budowę dowolnej liczby aplikacji biznesowych o dowolnej liczbie elementów składowych w ramach oferowanej licencji.</w:t>
            </w:r>
          </w:p>
          <w:p w14:paraId="6740BACF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 xml:space="preserve">- umożliwia równoległą pracę wielu projektantów aplikacji w ramach środowiska i aplikacji biznesowej </w:t>
            </w:r>
          </w:p>
          <w:p w14:paraId="394B7888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proofErr w:type="gramStart"/>
            <w:r w:rsidRPr="009902C8">
              <w:rPr>
                <w:rFonts w:ascii="Arial Narrow" w:hAnsi="Arial Narrow" w:cs="Calibri Light"/>
              </w:rPr>
              <w:t>-  umożliwia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definiowanie uprawnień zawężających dostęp do projektowania aplikacji tylko dla posiadaczy wskazanych ról biznesowych lub wskazanych użytkowników będących projektantami aplikacji.</w:t>
            </w:r>
          </w:p>
          <w:p w14:paraId="1F5BD160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 xml:space="preserve">- pozwala na dostarczanie nowych wersji </w:t>
            </w:r>
            <w:r>
              <w:rPr>
                <w:rFonts w:ascii="Arial Narrow" w:hAnsi="Arial Narrow" w:cs="Calibri Light"/>
              </w:rPr>
              <w:t xml:space="preserve">aplikacji biznesowych </w:t>
            </w:r>
            <w:proofErr w:type="gramStart"/>
            <w:r>
              <w:rPr>
                <w:rFonts w:ascii="Arial Narrow" w:hAnsi="Arial Narrow" w:cs="Calibri Light"/>
              </w:rPr>
              <w:t xml:space="preserve">rozumiane </w:t>
            </w:r>
            <w:r w:rsidRPr="009902C8">
              <w:rPr>
                <w:rFonts w:ascii="Arial Narrow" w:hAnsi="Arial Narrow" w:cs="Calibri Light"/>
              </w:rPr>
              <w:t>jako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przenoszenie aplik</w:t>
            </w:r>
            <w:r>
              <w:rPr>
                <w:rFonts w:ascii="Arial Narrow" w:hAnsi="Arial Narrow" w:cs="Calibri Light"/>
              </w:rPr>
              <w:t xml:space="preserve">acji biznesowych ze środowiska </w:t>
            </w:r>
            <w:r w:rsidRPr="009902C8">
              <w:rPr>
                <w:rFonts w:ascii="Arial Narrow" w:hAnsi="Arial Narrow" w:cs="Calibri Light"/>
              </w:rPr>
              <w:t>testowego do produkcyjnego.</w:t>
            </w:r>
          </w:p>
          <w:p w14:paraId="207C0CCB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>- umożliwia jednoczesny dostęp do danych przez wielu użytkowników, z ochroną tych danych przed utratą spójności lub zniszczeniem.</w:t>
            </w:r>
          </w:p>
          <w:p w14:paraId="52039512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lastRenderedPageBreak/>
              <w:t xml:space="preserve">- pozwala na korzystanie z wielu aplikacji biznesowych i przełączanie użytkownika pomiędzy aplikacjami przez listę rozwijaną lub inną logikę systemu, aby użytkownik miał świadomość w </w:t>
            </w:r>
            <w:proofErr w:type="gramStart"/>
            <w:r w:rsidRPr="009902C8">
              <w:rPr>
                <w:rFonts w:ascii="Arial Narrow" w:hAnsi="Arial Narrow" w:cs="Calibri Light"/>
              </w:rPr>
              <w:t>kontekście której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aplikacji biznesowej pracuje.</w:t>
            </w:r>
          </w:p>
          <w:p w14:paraId="6E7ABEC2" w14:textId="77777777" w:rsidR="000F126B" w:rsidRPr="009902C8" w:rsidRDefault="000F126B" w:rsidP="00C15065">
            <w:pPr>
              <w:rPr>
                <w:rFonts w:ascii="Arial Narrow" w:hAnsi="Arial Narrow" w:cs="Calibri Light"/>
                <w:b/>
                <w:bCs/>
              </w:rPr>
            </w:pPr>
            <w:proofErr w:type="gramStart"/>
            <w:r w:rsidRPr="009902C8">
              <w:rPr>
                <w:rFonts w:ascii="Arial Narrow" w:hAnsi="Arial Narrow" w:cs="Calibri Light"/>
              </w:rPr>
              <w:t>-  posiada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szablony akcji pozwalające na utworzenie akcji do definiowania i wywoływania zapytań do baz danych MS SQL </w:t>
            </w:r>
          </w:p>
          <w:p w14:paraId="75F515E7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 xml:space="preserve">- umożliwia wyświetlanie podglądu załączników i formularzy w oknach. Dla okien muszą być dostępne opcje minimalizacji, przywracania, maksymalizacji i grupowania. </w:t>
            </w:r>
          </w:p>
          <w:p w14:paraId="565641D1" w14:textId="77777777" w:rsidR="000F126B" w:rsidRPr="009902C8" w:rsidRDefault="000F126B" w:rsidP="00C15065">
            <w:pPr>
              <w:rPr>
                <w:rFonts w:ascii="Arial Narrow" w:hAnsi="Arial Narrow" w:cs="Calibri Light"/>
              </w:rPr>
            </w:pPr>
            <w:r w:rsidRPr="009902C8">
              <w:rPr>
                <w:rFonts w:ascii="Arial Narrow" w:hAnsi="Arial Narrow" w:cs="Calibri Light"/>
              </w:rPr>
              <w:t>- możliwe jest wyświetlanie okien w następujących kombinacjach:</w:t>
            </w:r>
          </w:p>
          <w:p w14:paraId="4627D55A" w14:textId="77777777" w:rsidR="000F126B" w:rsidRPr="009902C8" w:rsidRDefault="000F126B" w:rsidP="000F126B">
            <w:pPr>
              <w:pStyle w:val="Akapitzlist"/>
              <w:numPr>
                <w:ilvl w:val="0"/>
                <w:numId w:val="37"/>
              </w:numPr>
              <w:spacing w:line="256" w:lineRule="auto"/>
              <w:rPr>
                <w:rFonts w:ascii="Arial Narrow" w:hAnsi="Arial Narrow" w:cs="Calibri Light"/>
              </w:rPr>
            </w:pPr>
            <w:proofErr w:type="gramStart"/>
            <w:r w:rsidRPr="009902C8">
              <w:rPr>
                <w:rFonts w:ascii="Arial Narrow" w:hAnsi="Arial Narrow" w:cs="Calibri Light"/>
              </w:rPr>
              <w:t>wyświetlanie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na jednym ekranie podglądu dwóch i więcej załączników w osobnych oknach</w:t>
            </w:r>
          </w:p>
          <w:p w14:paraId="0130C327" w14:textId="77777777" w:rsidR="000F126B" w:rsidRDefault="000F126B" w:rsidP="000F126B">
            <w:pPr>
              <w:pStyle w:val="Akapitzlist"/>
              <w:numPr>
                <w:ilvl w:val="0"/>
                <w:numId w:val="37"/>
              </w:numPr>
              <w:spacing w:line="256" w:lineRule="auto"/>
              <w:rPr>
                <w:rFonts w:ascii="Arial Narrow" w:hAnsi="Arial Narrow" w:cs="Calibri Light"/>
              </w:rPr>
            </w:pPr>
            <w:proofErr w:type="gramStart"/>
            <w:r w:rsidRPr="009902C8">
              <w:rPr>
                <w:rFonts w:ascii="Arial Narrow" w:hAnsi="Arial Narrow" w:cs="Calibri Light"/>
              </w:rPr>
              <w:t>wyświetlanie</w:t>
            </w:r>
            <w:proofErr w:type="gramEnd"/>
            <w:r w:rsidRPr="009902C8">
              <w:rPr>
                <w:rFonts w:ascii="Arial Narrow" w:hAnsi="Arial Narrow" w:cs="Calibri Light"/>
              </w:rPr>
              <w:t xml:space="preserve"> na jednym ekranie dwóch i więcej formularzy w osobnych oknach</w:t>
            </w:r>
          </w:p>
          <w:p w14:paraId="46BB6065" w14:textId="77777777" w:rsidR="000F126B" w:rsidRPr="0031528B" w:rsidRDefault="000F126B" w:rsidP="000F126B">
            <w:pPr>
              <w:pStyle w:val="Akapitzlist"/>
              <w:numPr>
                <w:ilvl w:val="0"/>
                <w:numId w:val="37"/>
              </w:numPr>
              <w:spacing w:line="256" w:lineRule="auto"/>
              <w:rPr>
                <w:rFonts w:ascii="Arial Narrow" w:hAnsi="Arial Narrow" w:cs="Calibri Light"/>
              </w:rPr>
            </w:pPr>
            <w:proofErr w:type="gramStart"/>
            <w:r w:rsidRPr="0031528B">
              <w:rPr>
                <w:rFonts w:ascii="Arial Narrow" w:hAnsi="Arial Narrow" w:cs="Calibri Light"/>
              </w:rPr>
              <w:t>wyświetlanie</w:t>
            </w:r>
            <w:proofErr w:type="gramEnd"/>
            <w:r w:rsidRPr="0031528B">
              <w:rPr>
                <w:rFonts w:ascii="Arial Narrow" w:hAnsi="Arial Narrow" w:cs="Calibri Light"/>
              </w:rPr>
              <w:t xml:space="preserve"> na jednym ekranie formularza rekordu A i podglądu załącznika z rekordu B w osobnych oknach.</w:t>
            </w:r>
          </w:p>
        </w:tc>
        <w:tc>
          <w:tcPr>
            <w:tcW w:w="2971" w:type="dxa"/>
          </w:tcPr>
          <w:p w14:paraId="13436406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</w:tc>
      </w:tr>
      <w:tr w:rsidR="000F126B" w:rsidRPr="003E59BD" w14:paraId="6C53321E" w14:textId="1B60EFE8" w:rsidTr="00745775">
        <w:tc>
          <w:tcPr>
            <w:tcW w:w="2546" w:type="dxa"/>
          </w:tcPr>
          <w:p w14:paraId="1CA3742C" w14:textId="77777777" w:rsidR="000F126B" w:rsidRPr="002D0C44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  <w:b/>
              </w:rPr>
            </w:pPr>
            <w:r>
              <w:rPr>
                <w:rFonts w:ascii="Arial Narrow" w:eastAsia="Times New Roman" w:hAnsi="Arial Narrow" w:cs="Arial"/>
                <w:b/>
              </w:rPr>
              <w:lastRenderedPageBreak/>
              <w:t xml:space="preserve">II </w:t>
            </w:r>
            <w:r w:rsidRPr="002D0C44">
              <w:rPr>
                <w:rFonts w:ascii="Arial Narrow" w:eastAsia="Times New Roman" w:hAnsi="Arial Narrow" w:cs="Arial"/>
                <w:b/>
              </w:rPr>
              <w:t xml:space="preserve">LICENCJE DO SYSTEMU COMARCH ERP XL </w:t>
            </w:r>
          </w:p>
          <w:p w14:paraId="45AC76F4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 w:rsidRPr="002D0C44">
              <w:rPr>
                <w:rFonts w:ascii="Arial Narrow" w:eastAsia="Times New Roman" w:hAnsi="Arial Narrow" w:cs="Arial"/>
                <w:b/>
              </w:rPr>
              <w:t>Licencje dostępowe na użytkownika</w:t>
            </w:r>
            <w:r>
              <w:rPr>
                <w:rFonts w:ascii="Arial Narrow" w:eastAsia="Times New Roman" w:hAnsi="Arial Narrow" w:cs="Arial"/>
              </w:rPr>
              <w:t xml:space="preserve"> </w:t>
            </w:r>
          </w:p>
        </w:tc>
        <w:tc>
          <w:tcPr>
            <w:tcW w:w="3119" w:type="dxa"/>
          </w:tcPr>
          <w:p w14:paraId="045C469C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 xml:space="preserve">Wdrożenie nowych procesów związanych cyfryzacją kart produkcyjnych i dokumentacji serwisowej wymagało będzie zakupu dodatkowych licencji dla systemu </w:t>
            </w:r>
            <w:proofErr w:type="spellStart"/>
            <w:r w:rsidRPr="003E59BD">
              <w:rPr>
                <w:rFonts w:ascii="Arial Narrow" w:hAnsi="Arial Narrow" w:cs="Arial"/>
              </w:rPr>
              <w:t>Comarch</w:t>
            </w:r>
            <w:proofErr w:type="spellEnd"/>
            <w:r w:rsidRPr="003E59BD">
              <w:rPr>
                <w:rFonts w:ascii="Arial Narrow" w:hAnsi="Arial Narrow" w:cs="Arial"/>
              </w:rPr>
              <w:t xml:space="preserve"> ERP XL: </w:t>
            </w:r>
          </w:p>
          <w:p w14:paraId="630D8B96" w14:textId="77777777" w:rsidR="000F126B" w:rsidRDefault="000F126B" w:rsidP="000F126B">
            <w:pPr>
              <w:pStyle w:val="Akapitzlist1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 xml:space="preserve">4 </w:t>
            </w:r>
            <w:r>
              <w:rPr>
                <w:rFonts w:ascii="Arial Narrow" w:hAnsi="Arial Narrow" w:cs="Arial"/>
              </w:rPr>
              <w:t>szt. licencji „Moduł dostępowy” lub równoważne;</w:t>
            </w:r>
          </w:p>
          <w:p w14:paraId="19B0ED2F" w14:textId="77777777" w:rsidR="000F126B" w:rsidRDefault="000F126B" w:rsidP="000F126B">
            <w:pPr>
              <w:pStyle w:val="Akapitzlist1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>1 szt. licencji „Sprzedaż” lub równoważne</w:t>
            </w:r>
            <w:r>
              <w:rPr>
                <w:rFonts w:ascii="Arial Narrow" w:hAnsi="Arial Narrow" w:cs="Arial"/>
              </w:rPr>
              <w:t>;</w:t>
            </w:r>
          </w:p>
          <w:p w14:paraId="3387E8EF" w14:textId="77777777" w:rsidR="000F126B" w:rsidRPr="0031528B" w:rsidRDefault="000F126B" w:rsidP="000F126B">
            <w:pPr>
              <w:pStyle w:val="Akapitzlist1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>1 szt. licencji „Zamówienia</w:t>
            </w:r>
            <w:r>
              <w:rPr>
                <w:rFonts w:ascii="Arial Narrow" w:hAnsi="Arial Narrow" w:cs="Arial"/>
              </w:rPr>
              <w:t xml:space="preserve"> l</w:t>
            </w:r>
            <w:r w:rsidRPr="0031528B">
              <w:rPr>
                <w:rFonts w:ascii="Arial Narrow" w:hAnsi="Arial Narrow" w:cs="Arial"/>
              </w:rPr>
              <w:t>ub równoważne</w:t>
            </w:r>
            <w:r>
              <w:rPr>
                <w:rFonts w:ascii="Arial Narrow" w:hAnsi="Arial Narrow" w:cs="Arial"/>
              </w:rPr>
              <w:t>;</w:t>
            </w:r>
          </w:p>
          <w:p w14:paraId="7FFFEFE3" w14:textId="77777777" w:rsidR="000F126B" w:rsidRPr="00037047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Uwaga: </w:t>
            </w:r>
            <w:r w:rsidRPr="00037047">
              <w:rPr>
                <w:rFonts w:ascii="Arial Narrow" w:hAnsi="Arial Narrow" w:cs="Arial"/>
              </w:rPr>
              <w:t xml:space="preserve">Zamawiający dopuszcza możliwość zaoferowania rozwiązań równoważnych w stosunku do modułów systemu </w:t>
            </w:r>
            <w:proofErr w:type="spellStart"/>
            <w:r w:rsidRPr="00037047">
              <w:rPr>
                <w:rFonts w:ascii="Arial Narrow" w:hAnsi="Arial Narrow" w:cs="Arial"/>
                <w:b/>
                <w:bCs/>
              </w:rPr>
              <w:t>Comarch</w:t>
            </w:r>
            <w:proofErr w:type="spellEnd"/>
            <w:r w:rsidRPr="00037047">
              <w:rPr>
                <w:rFonts w:ascii="Arial Narrow" w:hAnsi="Arial Narrow" w:cs="Arial"/>
                <w:b/>
                <w:bCs/>
              </w:rPr>
              <w:t xml:space="preserve"> ERP XL</w:t>
            </w:r>
            <w:r w:rsidRPr="00037047">
              <w:rPr>
                <w:rFonts w:ascii="Arial Narrow" w:hAnsi="Arial Narrow" w:cs="Arial"/>
              </w:rPr>
              <w:t>, pod warunkiem spełnienia łącznie następujących wymagań:</w:t>
            </w:r>
          </w:p>
          <w:p w14:paraId="18A2DA38" w14:textId="77777777" w:rsidR="000F126B" w:rsidRDefault="000F126B" w:rsidP="000F126B">
            <w:pPr>
              <w:pStyle w:val="Akapitzlist1"/>
              <w:numPr>
                <w:ilvl w:val="0"/>
                <w:numId w:val="39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  <w:b/>
                <w:bCs/>
              </w:rPr>
              <w:t>Pełna kompatybilność techniczna i funkcjonalna</w:t>
            </w:r>
          </w:p>
          <w:p w14:paraId="3A9A4879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</w:rPr>
              <w:t xml:space="preserve">Oferowane moduły muszą być w pełni kompatybilne z funkcjonującym u Zamawiającego systemem ERP, tj. </w:t>
            </w:r>
            <w:proofErr w:type="spellStart"/>
            <w:r w:rsidRPr="00037047">
              <w:rPr>
                <w:rFonts w:ascii="Arial Narrow" w:hAnsi="Arial Narrow" w:cs="Arial"/>
                <w:b/>
                <w:bCs/>
              </w:rPr>
              <w:lastRenderedPageBreak/>
              <w:t>Comarch</w:t>
            </w:r>
            <w:proofErr w:type="spellEnd"/>
            <w:r w:rsidRPr="00037047">
              <w:rPr>
                <w:rFonts w:ascii="Arial Narrow" w:hAnsi="Arial Narrow" w:cs="Arial"/>
                <w:b/>
                <w:bCs/>
              </w:rPr>
              <w:t xml:space="preserve"> ERP XL</w:t>
            </w:r>
            <w:r w:rsidRPr="00037047">
              <w:rPr>
                <w:rFonts w:ascii="Arial Narrow" w:hAnsi="Arial Narrow" w:cs="Arial"/>
              </w:rPr>
              <w:t>, w szczególności w zakresie:</w:t>
            </w:r>
          </w:p>
          <w:p w14:paraId="4BDB114A" w14:textId="77777777" w:rsidR="000F126B" w:rsidRDefault="000F126B" w:rsidP="000F126B">
            <w:pPr>
              <w:pStyle w:val="Akapitzlist1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037047">
              <w:rPr>
                <w:rFonts w:ascii="Arial Narrow" w:hAnsi="Arial Narrow" w:cs="Arial"/>
              </w:rPr>
              <w:t>architektury</w:t>
            </w:r>
            <w:proofErr w:type="gramEnd"/>
            <w:r w:rsidRPr="00037047">
              <w:rPr>
                <w:rFonts w:ascii="Arial Narrow" w:hAnsi="Arial Narrow" w:cs="Arial"/>
              </w:rPr>
              <w:t xml:space="preserve"> systemowej,</w:t>
            </w:r>
          </w:p>
          <w:p w14:paraId="2E331ABA" w14:textId="77777777" w:rsidR="000F126B" w:rsidRDefault="000F126B" w:rsidP="000F126B">
            <w:pPr>
              <w:pStyle w:val="Akapitzlist1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wykorzystywanych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baz danych,</w:t>
            </w:r>
          </w:p>
          <w:p w14:paraId="7995190C" w14:textId="77777777" w:rsidR="000F126B" w:rsidRDefault="000F126B" w:rsidP="000F126B">
            <w:pPr>
              <w:pStyle w:val="Akapitzlist1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mechanizmów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integracji i wymiany danych,</w:t>
            </w:r>
          </w:p>
          <w:p w14:paraId="67EEEC80" w14:textId="77777777" w:rsidR="000F126B" w:rsidRDefault="000F126B" w:rsidP="000F126B">
            <w:pPr>
              <w:pStyle w:val="Akapitzlist1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wersji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systemu posiadanej przez Zamawiającego.</w:t>
            </w:r>
          </w:p>
          <w:p w14:paraId="53F3D02D" w14:textId="77777777" w:rsidR="000F126B" w:rsidRPr="007530D2" w:rsidRDefault="000F126B" w:rsidP="00C15065">
            <w:pPr>
              <w:pStyle w:val="Akapitzlist1"/>
              <w:spacing w:line="276" w:lineRule="auto"/>
              <w:jc w:val="both"/>
              <w:rPr>
                <w:rFonts w:ascii="Arial Narrow" w:hAnsi="Arial Narrow" w:cs="Arial"/>
              </w:rPr>
            </w:pPr>
          </w:p>
          <w:p w14:paraId="4B863AD8" w14:textId="77777777" w:rsidR="000F126B" w:rsidRDefault="000F126B" w:rsidP="000F126B">
            <w:pPr>
              <w:pStyle w:val="Akapitzlist1"/>
              <w:numPr>
                <w:ilvl w:val="0"/>
                <w:numId w:val="39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  <w:b/>
                <w:bCs/>
              </w:rPr>
              <w:t>Zachowanie integralności systemu</w:t>
            </w:r>
          </w:p>
          <w:p w14:paraId="778C4AE7" w14:textId="77777777" w:rsidR="000F126B" w:rsidRPr="00037047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</w:rPr>
              <w:t>Wdrożenie modułów równoważnych nie może powodować:</w:t>
            </w:r>
          </w:p>
          <w:p w14:paraId="5C228956" w14:textId="77777777" w:rsidR="000F126B" w:rsidRDefault="000F126B" w:rsidP="000F126B">
            <w:pPr>
              <w:pStyle w:val="Akapitzlist1"/>
              <w:numPr>
                <w:ilvl w:val="0"/>
                <w:numId w:val="41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037047">
              <w:rPr>
                <w:rFonts w:ascii="Arial Narrow" w:hAnsi="Arial Narrow" w:cs="Arial"/>
              </w:rPr>
              <w:t>utraty</w:t>
            </w:r>
            <w:proofErr w:type="gramEnd"/>
            <w:r w:rsidRPr="00037047">
              <w:rPr>
                <w:rFonts w:ascii="Arial Narrow" w:hAnsi="Arial Narrow" w:cs="Arial"/>
              </w:rPr>
              <w:t xml:space="preserve"> spójności danych,</w:t>
            </w:r>
          </w:p>
          <w:p w14:paraId="33FB872D" w14:textId="77777777" w:rsidR="000F126B" w:rsidRDefault="000F126B" w:rsidP="000F126B">
            <w:pPr>
              <w:pStyle w:val="Akapitzlist1"/>
              <w:numPr>
                <w:ilvl w:val="0"/>
                <w:numId w:val="41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ograniczenia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funkcjonalności istniejących modułów,</w:t>
            </w:r>
          </w:p>
          <w:p w14:paraId="537DA881" w14:textId="77777777" w:rsidR="000F126B" w:rsidRDefault="000F126B" w:rsidP="000F126B">
            <w:pPr>
              <w:pStyle w:val="Akapitzlist1"/>
              <w:numPr>
                <w:ilvl w:val="0"/>
                <w:numId w:val="41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pogorszenia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wydajności lub stabilności systemu,</w:t>
            </w:r>
          </w:p>
          <w:p w14:paraId="16B650EE" w14:textId="77777777" w:rsidR="000F126B" w:rsidRDefault="000F126B" w:rsidP="000F126B">
            <w:pPr>
              <w:pStyle w:val="Akapitzlist1"/>
              <w:numPr>
                <w:ilvl w:val="0"/>
                <w:numId w:val="41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naruszenia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warunków licencyjnych posiadanego systemu ERP.</w:t>
            </w:r>
          </w:p>
          <w:p w14:paraId="6B4B7BCC" w14:textId="77777777" w:rsidR="000F126B" w:rsidRPr="007530D2" w:rsidRDefault="000F126B" w:rsidP="00C15065">
            <w:pPr>
              <w:pStyle w:val="Akapitzlist1"/>
              <w:spacing w:line="276" w:lineRule="auto"/>
              <w:jc w:val="both"/>
              <w:rPr>
                <w:rFonts w:ascii="Arial Narrow" w:hAnsi="Arial Narrow" w:cs="Arial"/>
              </w:rPr>
            </w:pPr>
          </w:p>
          <w:p w14:paraId="49D929EF" w14:textId="77777777" w:rsidR="000F126B" w:rsidRDefault="000F126B" w:rsidP="000F126B">
            <w:pPr>
              <w:pStyle w:val="Akapitzlist1"/>
              <w:numPr>
                <w:ilvl w:val="0"/>
                <w:numId w:val="39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  <w:b/>
                <w:bCs/>
              </w:rPr>
              <w:t>Równoważność funkcjonalna</w:t>
            </w:r>
          </w:p>
          <w:p w14:paraId="2B2A9429" w14:textId="77777777" w:rsidR="000F126B" w:rsidRPr="007530D2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7530D2">
              <w:rPr>
                <w:rFonts w:ascii="Arial Narrow" w:hAnsi="Arial Narrow" w:cs="Arial"/>
              </w:rPr>
              <w:t xml:space="preserve">Funkcjonalności oferowanych modułów równoważnych muszą </w:t>
            </w:r>
            <w:proofErr w:type="gramStart"/>
            <w:r w:rsidRPr="007530D2">
              <w:rPr>
                <w:rFonts w:ascii="Arial Narrow" w:hAnsi="Arial Narrow" w:cs="Arial"/>
              </w:rPr>
              <w:t xml:space="preserve">być </w:t>
            </w:r>
            <w:r w:rsidRPr="007530D2">
              <w:rPr>
                <w:rFonts w:ascii="Arial Narrow" w:hAnsi="Arial Narrow" w:cs="Arial"/>
                <w:b/>
                <w:bCs/>
              </w:rPr>
              <w:t>co</w:t>
            </w:r>
            <w:proofErr w:type="gramEnd"/>
            <w:r w:rsidRPr="007530D2">
              <w:rPr>
                <w:rFonts w:ascii="Arial Narrow" w:hAnsi="Arial Narrow" w:cs="Arial"/>
                <w:b/>
                <w:bCs/>
              </w:rPr>
              <w:t xml:space="preserve"> najmniej równoważne</w:t>
            </w:r>
            <w:r w:rsidRPr="007530D2">
              <w:rPr>
                <w:rFonts w:ascii="Arial Narrow" w:hAnsi="Arial Narrow" w:cs="Arial"/>
              </w:rPr>
              <w:t xml:space="preserve"> funkcjonalnościom modułów oferowanych przez producenta systemu ERP, tj. umożliwiać realizację </w:t>
            </w:r>
            <w:r w:rsidRPr="007530D2">
              <w:rPr>
                <w:rFonts w:ascii="Arial Narrow" w:hAnsi="Arial Narrow" w:cs="Arial"/>
                <w:b/>
                <w:bCs/>
              </w:rPr>
              <w:t>tych samych procesów biznesowych</w:t>
            </w:r>
            <w:r w:rsidRPr="007530D2">
              <w:rPr>
                <w:rFonts w:ascii="Arial Narrow" w:hAnsi="Arial Narrow" w:cs="Arial"/>
              </w:rPr>
              <w:t>, przy zachowaniu porównywalnego zakresu i jakości.</w:t>
            </w:r>
          </w:p>
          <w:p w14:paraId="1B82B6AC" w14:textId="77777777" w:rsidR="000F126B" w:rsidRDefault="000F126B" w:rsidP="000F126B">
            <w:pPr>
              <w:pStyle w:val="Akapitzlist1"/>
              <w:numPr>
                <w:ilvl w:val="0"/>
                <w:numId w:val="39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  <w:b/>
                <w:bCs/>
              </w:rPr>
              <w:t>Odpowiedzialność Wykonawcy</w:t>
            </w:r>
          </w:p>
          <w:p w14:paraId="00A6ACCB" w14:textId="77777777" w:rsidR="000F126B" w:rsidRPr="00037047" w:rsidRDefault="000F126B" w:rsidP="00C15065">
            <w:pPr>
              <w:pStyle w:val="Akapitzlist1"/>
              <w:spacing w:line="240" w:lineRule="auto"/>
              <w:ind w:left="0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</w:rPr>
              <w:t>Wykonawca ponosi pełną odpowiedzialność za:</w:t>
            </w:r>
          </w:p>
          <w:p w14:paraId="153FA617" w14:textId="77777777" w:rsidR="000F126B" w:rsidRDefault="000F126B" w:rsidP="000F126B">
            <w:pPr>
              <w:pStyle w:val="Akapitzlist1"/>
              <w:numPr>
                <w:ilvl w:val="0"/>
                <w:numId w:val="42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037047">
              <w:rPr>
                <w:rFonts w:ascii="Arial Narrow" w:hAnsi="Arial Narrow" w:cs="Arial"/>
              </w:rPr>
              <w:t>integrację</w:t>
            </w:r>
            <w:proofErr w:type="gramEnd"/>
            <w:r w:rsidRPr="00037047">
              <w:rPr>
                <w:rFonts w:ascii="Arial Narrow" w:hAnsi="Arial Narrow" w:cs="Arial"/>
              </w:rPr>
              <w:t xml:space="preserve"> oferowanych modułów z istniejącym systemem ERP,</w:t>
            </w:r>
          </w:p>
          <w:p w14:paraId="45D378A1" w14:textId="77777777" w:rsidR="000F126B" w:rsidRDefault="000F126B" w:rsidP="000F126B">
            <w:pPr>
              <w:pStyle w:val="Akapitzlist1"/>
              <w:numPr>
                <w:ilvl w:val="0"/>
                <w:numId w:val="42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zapewnienie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ich prawidłowego działania,</w:t>
            </w:r>
          </w:p>
          <w:p w14:paraId="5CC78746" w14:textId="77777777" w:rsidR="000F126B" w:rsidRDefault="000F126B" w:rsidP="000F126B">
            <w:pPr>
              <w:pStyle w:val="Akapitzlist1"/>
              <w:numPr>
                <w:ilvl w:val="0"/>
                <w:numId w:val="42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proofErr w:type="gramStart"/>
            <w:r w:rsidRPr="007530D2">
              <w:rPr>
                <w:rFonts w:ascii="Arial Narrow" w:hAnsi="Arial Narrow" w:cs="Arial"/>
              </w:rPr>
              <w:t>usunięcie</w:t>
            </w:r>
            <w:proofErr w:type="gramEnd"/>
            <w:r w:rsidRPr="007530D2">
              <w:rPr>
                <w:rFonts w:ascii="Arial Narrow" w:hAnsi="Arial Narrow" w:cs="Arial"/>
              </w:rPr>
              <w:t xml:space="preserve"> ewentualnych nieprawidłowości wynikających z braku kompatybilności.</w:t>
            </w:r>
          </w:p>
          <w:p w14:paraId="6D9D7539" w14:textId="77777777" w:rsidR="000F126B" w:rsidRPr="007530D2" w:rsidRDefault="000F126B" w:rsidP="00C15065">
            <w:pPr>
              <w:pStyle w:val="Akapitzlist1"/>
              <w:spacing w:line="240" w:lineRule="auto"/>
              <w:jc w:val="both"/>
              <w:rPr>
                <w:rFonts w:ascii="Arial Narrow" w:hAnsi="Arial Narrow" w:cs="Arial"/>
              </w:rPr>
            </w:pPr>
          </w:p>
          <w:p w14:paraId="4CA70205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037047">
              <w:rPr>
                <w:rFonts w:ascii="Arial Narrow" w:hAnsi="Arial Narrow" w:cs="Arial"/>
                <w:b/>
                <w:bCs/>
              </w:rPr>
              <w:t>Potwierdzenie równoważności</w:t>
            </w:r>
            <w:r w:rsidRPr="00037047">
              <w:rPr>
                <w:rFonts w:ascii="Arial Narrow" w:hAnsi="Arial Narrow" w:cs="Arial"/>
              </w:rPr>
              <w:br/>
              <w:t xml:space="preserve">Wykonawca zobowiązany jest do przedstawienia wraz z ofertą </w:t>
            </w:r>
            <w:r w:rsidRPr="00037047">
              <w:rPr>
                <w:rFonts w:ascii="Arial Narrow" w:hAnsi="Arial Narrow" w:cs="Arial"/>
                <w:b/>
                <w:bCs/>
              </w:rPr>
              <w:t>opisu technicznego i funkcjonalnego</w:t>
            </w:r>
            <w:r w:rsidRPr="00037047">
              <w:rPr>
                <w:rFonts w:ascii="Arial Narrow" w:hAnsi="Arial Narrow" w:cs="Arial"/>
              </w:rPr>
              <w:t>, potwierdzającego spełnienie wymagań równoważności.</w:t>
            </w:r>
          </w:p>
          <w:p w14:paraId="3E054C76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 xml:space="preserve">Uwaga: w przypadku oferowania rozwiązań równoważnych, Wykonawca musi zapewnić kompatybilność i integralność modułów w ramach funkcjonującego w przedsiębiorstwie systemu ERP a funkcjonalności dodatkowych modułów musza odpowiadać dokładnie tym oferowanym przez producenta systemu ERP. </w:t>
            </w:r>
          </w:p>
        </w:tc>
        <w:tc>
          <w:tcPr>
            <w:tcW w:w="2971" w:type="dxa"/>
          </w:tcPr>
          <w:p w14:paraId="70E053D2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</w:tc>
      </w:tr>
      <w:tr w:rsidR="000F126B" w:rsidRPr="003E59BD" w14:paraId="40B686B9" w14:textId="68FC967F" w:rsidTr="00745775">
        <w:tc>
          <w:tcPr>
            <w:tcW w:w="2546" w:type="dxa"/>
          </w:tcPr>
          <w:p w14:paraId="4EB68E47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 w:rsidRPr="002D0C44">
              <w:rPr>
                <w:rFonts w:ascii="Arial Narrow" w:eastAsia="Times New Roman" w:hAnsi="Arial Narrow" w:cs="Arial"/>
                <w:b/>
              </w:rPr>
              <w:lastRenderedPageBreak/>
              <w:t>III SZKOLENIE Z ZAKRESU CYFRYZACJI KART PRODUKCYJNYCH I DOKUMENTACJI SERWISOWEJ</w:t>
            </w:r>
          </w:p>
        </w:tc>
        <w:tc>
          <w:tcPr>
            <w:tcW w:w="3119" w:type="dxa"/>
          </w:tcPr>
          <w:p w14:paraId="4C7D0A7E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Usługa obejmuje przeprowadzenie szkolenia</w:t>
            </w:r>
            <w:r w:rsidRPr="003E59BD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 xml:space="preserve">dla </w:t>
            </w:r>
            <w:r w:rsidRPr="003E59BD">
              <w:rPr>
                <w:rFonts w:ascii="Arial Narrow" w:hAnsi="Arial Narrow" w:cs="Arial"/>
              </w:rPr>
              <w:t>operatorów obsługujących nowe elementy infrastruktury procesowej w zakresie wykorzystania</w:t>
            </w:r>
            <w:r>
              <w:rPr>
                <w:rFonts w:ascii="Arial Narrow" w:hAnsi="Arial Narrow" w:cs="Arial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</w:rPr>
              <w:t xml:space="preserve">wdrażanych </w:t>
            </w:r>
            <w:r w:rsidRPr="003E59BD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rozwiązań</w:t>
            </w:r>
            <w:proofErr w:type="gramEnd"/>
            <w:r>
              <w:rPr>
                <w:rFonts w:ascii="Arial Narrow" w:hAnsi="Arial Narrow" w:cs="Arial"/>
              </w:rPr>
              <w:t xml:space="preserve"> informatycznych dotyczących </w:t>
            </w:r>
            <w:r w:rsidRPr="003E59BD">
              <w:rPr>
                <w:rFonts w:ascii="Arial Narrow" w:hAnsi="Arial Narrow" w:cs="Arial"/>
              </w:rPr>
              <w:t xml:space="preserve">automatyzacji, robotyzacji i systemu wymiany danych. </w:t>
            </w:r>
          </w:p>
          <w:p w14:paraId="74084F4C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 xml:space="preserve">Usługa obejmuje szkolenie z zakresu cyfryzacji obiegu kart produkcyjnych i cyfryzacji </w:t>
            </w:r>
            <w:r>
              <w:rPr>
                <w:rFonts w:ascii="Arial Narrow" w:hAnsi="Arial Narrow" w:cs="Arial"/>
              </w:rPr>
              <w:t>obiegu dokumentacji serwisowej.</w:t>
            </w:r>
          </w:p>
          <w:p w14:paraId="7DD71A68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  <w:p w14:paraId="401CF51A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 xml:space="preserve">Liczba osób przeszkolonych: 40 </w:t>
            </w:r>
            <w:r>
              <w:rPr>
                <w:rFonts w:ascii="Arial Narrow" w:hAnsi="Arial Narrow" w:cs="Arial"/>
              </w:rPr>
              <w:t>(</w:t>
            </w:r>
            <w:r w:rsidRPr="0031528B">
              <w:rPr>
                <w:rFonts w:ascii="Arial Narrow" w:hAnsi="Arial Narrow" w:cs="Arial"/>
              </w:rPr>
              <w:t>37 pracowników produkcyjnych I 3 pracowników serwisu</w:t>
            </w:r>
          </w:p>
          <w:p w14:paraId="31F3C0E3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 w:rsidRPr="003E59BD">
              <w:rPr>
                <w:rFonts w:ascii="Arial Narrow" w:hAnsi="Arial Narrow" w:cs="Arial"/>
              </w:rPr>
              <w:t xml:space="preserve">Liczba godzin </w:t>
            </w:r>
            <w:r w:rsidRPr="0031528B">
              <w:rPr>
                <w:rFonts w:ascii="Arial Narrow" w:hAnsi="Arial Narrow" w:cs="Arial"/>
              </w:rPr>
              <w:t>szkolenia: 20</w:t>
            </w:r>
          </w:p>
          <w:p w14:paraId="6F3B8127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  <w:p w14:paraId="58D6BA50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 w:rsidRPr="0031528B">
              <w:rPr>
                <w:rFonts w:ascii="Arial Narrow" w:hAnsi="Arial Narrow" w:cs="Arial"/>
              </w:rPr>
              <w:t>Materiały szkoleniowe muszą zostać dostosowane do potrzeb uczestników szkolenia (dostępne w wersji elektronicznej, z możliwością powiększenia czcionki)</w:t>
            </w:r>
          </w:p>
        </w:tc>
        <w:tc>
          <w:tcPr>
            <w:tcW w:w="2971" w:type="dxa"/>
          </w:tcPr>
          <w:p w14:paraId="3D26860A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</w:tc>
      </w:tr>
      <w:tr w:rsidR="000F126B" w:rsidRPr="003E59BD" w14:paraId="735D9AAE" w14:textId="09F109CC" w:rsidTr="00745775">
        <w:tc>
          <w:tcPr>
            <w:tcW w:w="2546" w:type="dxa"/>
          </w:tcPr>
          <w:p w14:paraId="355B441E" w14:textId="77777777" w:rsidR="000F126B" w:rsidRPr="003E59BD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</w:rPr>
            </w:pPr>
            <w:r w:rsidRPr="002D0C44">
              <w:rPr>
                <w:rFonts w:ascii="Arial Narrow" w:eastAsia="Times New Roman" w:hAnsi="Arial Narrow" w:cs="Arial"/>
                <w:b/>
              </w:rPr>
              <w:t>IV USŁUG WDROŻENIOWA DLA CYFRYZACJI KART PRODUKCYJNYCH I DOKUMENTACJI SERWISOWEJ</w:t>
            </w:r>
          </w:p>
        </w:tc>
        <w:tc>
          <w:tcPr>
            <w:tcW w:w="3119" w:type="dxa"/>
          </w:tcPr>
          <w:p w14:paraId="095115BC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Usługa obejmuje</w:t>
            </w:r>
            <w:r w:rsidRPr="003E59BD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wdrożenie</w:t>
            </w:r>
            <w:r w:rsidRPr="003E59BD">
              <w:rPr>
                <w:rFonts w:ascii="Arial Narrow" w:hAnsi="Arial Narrow" w:cs="Arial"/>
              </w:rPr>
              <w:t xml:space="preserve"> cyfryzacji kart produkcy</w:t>
            </w:r>
            <w:r>
              <w:rPr>
                <w:rFonts w:ascii="Arial Narrow" w:hAnsi="Arial Narrow" w:cs="Arial"/>
              </w:rPr>
              <w:t>jnych i dokumentacji serwisowej.</w:t>
            </w:r>
          </w:p>
          <w:p w14:paraId="06BB70D1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 xml:space="preserve">W ramach usługi wdrożeniowej Wykonawca zobowiązany będzie m.in. do przeprowadzenia następujących działań: </w:t>
            </w:r>
          </w:p>
          <w:p w14:paraId="5FE3B925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 xml:space="preserve">1. Analiza przedwdrożeniowa: pogłębiona analiza procesów biznesowych i oczekiwań Zamawiającego oraz weryfikacja wymagań funkcjonalnych i niefunkcjonalnych zakończona stworzeniem specyfikacji wdrożeniowej. </w:t>
            </w:r>
          </w:p>
          <w:p w14:paraId="3E42BBA0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>2. Przygotowanie środowiska technicznego: instalacja oprogramowania, konfiguracja podstawowych parametrów, integracja z istniejącymi systemami.</w:t>
            </w:r>
          </w:p>
          <w:p w14:paraId="2124B448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 xml:space="preserve">3. Konfiguracja i parametryzacja: dostosowanie systemu do struktury organizacyjnej, konfiguracja ról i uprawnień, ustawienie reguł </w:t>
            </w:r>
            <w:r w:rsidRPr="0031528B">
              <w:rPr>
                <w:rFonts w:ascii="Arial Narrow" w:hAnsi="Arial Narrow" w:cs="Arial"/>
              </w:rPr>
              <w:lastRenderedPageBreak/>
              <w:t xml:space="preserve">biznesowych wraz z konfiguracją raportów i podstawowych widoków. </w:t>
            </w:r>
          </w:p>
          <w:p w14:paraId="1824E8C1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 xml:space="preserve">4. Testowanie systemu: przeprowadzenie testów funkcjonalnych i integracyjnych oraz usunięcie błędów ujawnionych w trakcie testów. </w:t>
            </w:r>
          </w:p>
          <w:p w14:paraId="5B01E93C" w14:textId="77777777" w:rsidR="000F126B" w:rsidRPr="0031528B" w:rsidRDefault="000F126B" w:rsidP="00C15065">
            <w:pPr>
              <w:jc w:val="both"/>
              <w:rPr>
                <w:rFonts w:ascii="Arial Narrow" w:hAnsi="Arial Narrow" w:cs="Arial"/>
              </w:rPr>
            </w:pPr>
            <w:r w:rsidRPr="0031528B">
              <w:rPr>
                <w:rFonts w:ascii="Arial Narrow" w:hAnsi="Arial Narrow" w:cs="Arial"/>
              </w:rPr>
              <w:t xml:space="preserve">5. Dokumentacja powdrożeniowa: opracowanie i dostarczenie dokumentacji technicznej i użytkowej systemu. </w:t>
            </w:r>
          </w:p>
        </w:tc>
        <w:tc>
          <w:tcPr>
            <w:tcW w:w="2971" w:type="dxa"/>
          </w:tcPr>
          <w:p w14:paraId="7F119A9E" w14:textId="77777777" w:rsidR="000F126B" w:rsidRDefault="000F126B" w:rsidP="00C15065">
            <w:pPr>
              <w:pStyle w:val="Akapitzlist1"/>
              <w:spacing w:line="276" w:lineRule="auto"/>
              <w:ind w:left="0"/>
              <w:jc w:val="both"/>
              <w:rPr>
                <w:rFonts w:ascii="Arial Narrow" w:hAnsi="Arial Narrow" w:cs="Arial"/>
              </w:rPr>
            </w:pPr>
          </w:p>
        </w:tc>
      </w:tr>
    </w:tbl>
    <w:p w14:paraId="55A1A69E" w14:textId="77777777" w:rsidR="007C1A74" w:rsidRDefault="007C1A74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1DF8CEF3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6D27FA45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31B91989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251568F9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4168E7E2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70949141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1A1C073A" w14:textId="77777777" w:rsidR="00CB7408" w:rsidRPr="00B15D66" w:rsidRDefault="00CB7408" w:rsidP="00CB7408">
      <w:pPr>
        <w:pStyle w:val="Bezodstpw"/>
        <w:spacing w:line="276" w:lineRule="auto"/>
        <w:rPr>
          <w:rFonts w:ascii="Arial Narrow" w:hAnsi="Arial Narrow" w:cs="Arial"/>
          <w:sz w:val="20"/>
          <w:szCs w:val="24"/>
        </w:rPr>
      </w:pPr>
      <w:r w:rsidRPr="00B15D66">
        <w:rPr>
          <w:rFonts w:ascii="Arial Narrow" w:hAnsi="Arial Narrow" w:cs="Arial"/>
          <w:sz w:val="20"/>
          <w:szCs w:val="24"/>
        </w:rPr>
        <w:t>………………………… dnia ………………</w:t>
      </w:r>
    </w:p>
    <w:p w14:paraId="404DF5B1" w14:textId="77777777" w:rsidR="00CB7408" w:rsidRPr="00B15D66" w:rsidRDefault="00CB7408" w:rsidP="00CB7408">
      <w:pPr>
        <w:pStyle w:val="Bezodstpw"/>
        <w:spacing w:line="276" w:lineRule="auto"/>
        <w:ind w:left="4254"/>
        <w:rPr>
          <w:rFonts w:ascii="Arial Narrow" w:hAnsi="Arial Narrow" w:cs="Arial"/>
          <w:sz w:val="14"/>
          <w:szCs w:val="18"/>
        </w:rPr>
      </w:pPr>
      <w:r w:rsidRPr="00B15D66">
        <w:rPr>
          <w:rFonts w:ascii="Arial Narrow" w:hAnsi="Arial Narrow" w:cs="Arial"/>
          <w:sz w:val="16"/>
          <w:szCs w:val="20"/>
        </w:rPr>
        <w:t xml:space="preserve">                    …………..……………………………………………………..</w:t>
      </w:r>
    </w:p>
    <w:p w14:paraId="09D754EE" w14:textId="77777777" w:rsidR="00CB7408" w:rsidRPr="00B15D66" w:rsidRDefault="00CB7408" w:rsidP="00CB7408">
      <w:pPr>
        <w:pStyle w:val="Bezodstpw"/>
        <w:spacing w:line="276" w:lineRule="auto"/>
        <w:ind w:left="3545" w:firstLine="709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>Czytelny podpis uprawnionego przedstawiciela Oferenta</w:t>
      </w:r>
    </w:p>
    <w:p w14:paraId="24E1E8D5" w14:textId="77777777" w:rsidR="00CB7408" w:rsidRPr="00B15D66" w:rsidRDefault="00CB7408" w:rsidP="00CB7408">
      <w:pPr>
        <w:pStyle w:val="Bezodstpw"/>
        <w:spacing w:line="276" w:lineRule="auto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 xml:space="preserve">                                                                                             </w:t>
      </w:r>
      <w:r w:rsidRPr="00B15D66">
        <w:rPr>
          <w:rFonts w:ascii="Arial Narrow" w:hAnsi="Arial Narrow" w:cs="Arial"/>
          <w:i/>
          <w:sz w:val="16"/>
          <w:szCs w:val="20"/>
        </w:rPr>
        <w:tab/>
        <w:t xml:space="preserve">oraz pieczęć </w:t>
      </w:r>
      <w:proofErr w:type="gramStart"/>
      <w:r w:rsidRPr="00B15D66">
        <w:rPr>
          <w:rFonts w:ascii="Arial Narrow" w:hAnsi="Arial Narrow" w:cs="Arial"/>
          <w:i/>
          <w:sz w:val="16"/>
          <w:szCs w:val="20"/>
        </w:rPr>
        <w:t>firmowa (jeśli</w:t>
      </w:r>
      <w:proofErr w:type="gramEnd"/>
      <w:r w:rsidRPr="00B15D66">
        <w:rPr>
          <w:rFonts w:ascii="Arial Narrow" w:hAnsi="Arial Narrow" w:cs="Arial"/>
          <w:i/>
          <w:sz w:val="16"/>
          <w:szCs w:val="20"/>
        </w:rPr>
        <w:t xml:space="preserve"> podmiot posiada pieczęć firmową)</w:t>
      </w:r>
    </w:p>
    <w:p w14:paraId="0E9567BF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14B9CB0E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36AF8232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06229527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77C0BC9A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38104C11" w14:textId="77777777" w:rsidR="00CB7408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p w14:paraId="64430635" w14:textId="77777777" w:rsidR="00CB7408" w:rsidRPr="001A06B5" w:rsidRDefault="00CB7408">
      <w:pPr>
        <w:spacing w:after="0" w:line="240" w:lineRule="auto"/>
        <w:ind w:left="360"/>
        <w:rPr>
          <w:rFonts w:ascii="Arial Narrow" w:eastAsia="Calibri" w:hAnsi="Arial Narrow" w:cstheme="minorHAnsi"/>
          <w:bCs/>
          <w:sz w:val="20"/>
          <w:szCs w:val="20"/>
        </w:rPr>
      </w:pPr>
    </w:p>
    <w:sectPr w:rsidR="00CB7408" w:rsidRPr="001A06B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65474" w14:textId="77777777" w:rsidR="001F6147" w:rsidRDefault="001F6147" w:rsidP="001F6147">
      <w:pPr>
        <w:spacing w:after="0" w:line="240" w:lineRule="auto"/>
      </w:pPr>
      <w:r>
        <w:separator/>
      </w:r>
    </w:p>
  </w:endnote>
  <w:endnote w:type="continuationSeparator" w:id="0">
    <w:p w14:paraId="6A4E2A5C" w14:textId="77777777" w:rsidR="001F6147" w:rsidRDefault="001F6147" w:rsidP="001F6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auto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4AD3A" w14:textId="77777777" w:rsidR="001F6147" w:rsidRDefault="001F6147" w:rsidP="001F6147">
      <w:pPr>
        <w:spacing w:after="0" w:line="240" w:lineRule="auto"/>
      </w:pPr>
      <w:r>
        <w:separator/>
      </w:r>
    </w:p>
  </w:footnote>
  <w:footnote w:type="continuationSeparator" w:id="0">
    <w:p w14:paraId="241EA3A6" w14:textId="77777777" w:rsidR="001F6147" w:rsidRDefault="001F6147" w:rsidP="001F6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B4A1D" w14:textId="6838585E" w:rsidR="001F6147" w:rsidRPr="001F6147" w:rsidRDefault="001F6147" w:rsidP="001F6147">
    <w:pPr>
      <w:pStyle w:val="Nagwek"/>
    </w:pPr>
    <w:r w:rsidRPr="008408A5">
      <w:rPr>
        <w:noProof/>
        <w:lang w:eastAsia="pl-PL"/>
      </w:rPr>
      <w:drawing>
        <wp:inline distT="0" distB="0" distL="0" distR="0" wp14:anchorId="54A2FDDE" wp14:editId="0BF200D3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532B"/>
    <w:multiLevelType w:val="hybridMultilevel"/>
    <w:tmpl w:val="B2B66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36248"/>
    <w:multiLevelType w:val="hybridMultilevel"/>
    <w:tmpl w:val="853E1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FA3"/>
    <w:multiLevelType w:val="hybridMultilevel"/>
    <w:tmpl w:val="4B74F49A"/>
    <w:lvl w:ilvl="0" w:tplc="60306FAE">
      <w:numFmt w:val="bullet"/>
      <w:lvlText w:val="•"/>
      <w:lvlJc w:val="left"/>
      <w:pPr>
        <w:ind w:left="1428" w:hanging="708"/>
      </w:pPr>
      <w:rPr>
        <w:rFonts w:ascii="Calibri" w:eastAsiaTheme="minorHAnsi" w:hAnsi="Calibri" w:cstheme="minorBid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D6331"/>
    <w:multiLevelType w:val="hybridMultilevel"/>
    <w:tmpl w:val="1D803648"/>
    <w:lvl w:ilvl="0" w:tplc="893C4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49F4"/>
    <w:multiLevelType w:val="hybridMultilevel"/>
    <w:tmpl w:val="2C38E3F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03163A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7A0BE4"/>
    <w:multiLevelType w:val="hybridMultilevel"/>
    <w:tmpl w:val="98E0591E"/>
    <w:lvl w:ilvl="0" w:tplc="5B44B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C3F67"/>
    <w:multiLevelType w:val="hybridMultilevel"/>
    <w:tmpl w:val="1A2A0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C4305"/>
    <w:multiLevelType w:val="hybridMultilevel"/>
    <w:tmpl w:val="9F609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6061D"/>
    <w:multiLevelType w:val="hybridMultilevel"/>
    <w:tmpl w:val="5740A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27638"/>
    <w:multiLevelType w:val="hybridMultilevel"/>
    <w:tmpl w:val="BC465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3252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6707E0"/>
    <w:multiLevelType w:val="hybridMultilevel"/>
    <w:tmpl w:val="D8F235DC"/>
    <w:lvl w:ilvl="0" w:tplc="33DE28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267F3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2C03ED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E33C0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C04B5D"/>
    <w:multiLevelType w:val="hybridMultilevel"/>
    <w:tmpl w:val="FB6278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36A46"/>
    <w:multiLevelType w:val="hybridMultilevel"/>
    <w:tmpl w:val="756EA002"/>
    <w:lvl w:ilvl="0" w:tplc="893C4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24916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002C4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0F3E60"/>
    <w:multiLevelType w:val="hybridMultilevel"/>
    <w:tmpl w:val="44EC7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7591D"/>
    <w:multiLevelType w:val="hybridMultilevel"/>
    <w:tmpl w:val="FC1AF4F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D58D0"/>
    <w:multiLevelType w:val="hybridMultilevel"/>
    <w:tmpl w:val="D8F235D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B581A"/>
    <w:multiLevelType w:val="hybridMultilevel"/>
    <w:tmpl w:val="42ECAE2A"/>
    <w:lvl w:ilvl="0" w:tplc="AD1CA66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95BD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EB5968"/>
    <w:multiLevelType w:val="hybridMultilevel"/>
    <w:tmpl w:val="7F8E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1194D"/>
    <w:multiLevelType w:val="multilevel"/>
    <w:tmpl w:val="B708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9C3D6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AA1FDE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CB4DB0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48143C"/>
    <w:multiLevelType w:val="hybridMultilevel"/>
    <w:tmpl w:val="005E6F24"/>
    <w:lvl w:ilvl="0" w:tplc="6D76B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E5BA2"/>
    <w:multiLevelType w:val="hybridMultilevel"/>
    <w:tmpl w:val="27EC0F16"/>
    <w:lvl w:ilvl="0" w:tplc="AECA0C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77518"/>
    <w:multiLevelType w:val="hybridMultilevel"/>
    <w:tmpl w:val="506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962E3"/>
    <w:multiLevelType w:val="hybridMultilevel"/>
    <w:tmpl w:val="FA7AC5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A0DC2"/>
    <w:multiLevelType w:val="hybridMultilevel"/>
    <w:tmpl w:val="0052B818"/>
    <w:lvl w:ilvl="0" w:tplc="893C4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053EC"/>
    <w:multiLevelType w:val="hybridMultilevel"/>
    <w:tmpl w:val="20FE20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C0CDF"/>
    <w:multiLevelType w:val="hybridMultilevel"/>
    <w:tmpl w:val="811200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E1719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6529E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92567D"/>
    <w:multiLevelType w:val="hybridMultilevel"/>
    <w:tmpl w:val="625E4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97AD8"/>
    <w:multiLevelType w:val="hybridMultilevel"/>
    <w:tmpl w:val="F0244B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306AB"/>
    <w:multiLevelType w:val="hybridMultilevel"/>
    <w:tmpl w:val="D9D0C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503DA"/>
    <w:multiLevelType w:val="hybridMultilevel"/>
    <w:tmpl w:val="2F3EE0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0"/>
  </w:num>
  <w:num w:numId="2">
    <w:abstractNumId w:val="31"/>
  </w:num>
  <w:num w:numId="3">
    <w:abstractNumId w:val="12"/>
  </w:num>
  <w:num w:numId="4">
    <w:abstractNumId w:val="25"/>
  </w:num>
  <w:num w:numId="5">
    <w:abstractNumId w:val="35"/>
  </w:num>
  <w:num w:numId="6">
    <w:abstractNumId w:val="10"/>
  </w:num>
  <w:num w:numId="7">
    <w:abstractNumId w:val="29"/>
  </w:num>
  <w:num w:numId="8">
    <w:abstractNumId w:val="28"/>
  </w:num>
  <w:num w:numId="9">
    <w:abstractNumId w:val="19"/>
  </w:num>
  <w:num w:numId="10">
    <w:abstractNumId w:val="27"/>
  </w:num>
  <w:num w:numId="11">
    <w:abstractNumId w:val="37"/>
  </w:num>
  <w:num w:numId="12">
    <w:abstractNumId w:val="18"/>
  </w:num>
  <w:num w:numId="13">
    <w:abstractNumId w:val="14"/>
  </w:num>
  <w:num w:numId="14">
    <w:abstractNumId w:val="11"/>
  </w:num>
  <w:num w:numId="15">
    <w:abstractNumId w:val="5"/>
  </w:num>
  <w:num w:numId="16">
    <w:abstractNumId w:val="24"/>
  </w:num>
  <w:num w:numId="17">
    <w:abstractNumId w:val="15"/>
  </w:num>
  <w:num w:numId="18">
    <w:abstractNumId w:val="13"/>
  </w:num>
  <w:num w:numId="19">
    <w:abstractNumId w:val="38"/>
  </w:num>
  <w:num w:numId="20">
    <w:abstractNumId w:val="4"/>
  </w:num>
  <w:num w:numId="21">
    <w:abstractNumId w:val="2"/>
  </w:num>
  <w:num w:numId="22">
    <w:abstractNumId w:val="36"/>
  </w:num>
  <w:num w:numId="23">
    <w:abstractNumId w:val="42"/>
  </w:num>
  <w:num w:numId="24">
    <w:abstractNumId w:val="6"/>
  </w:num>
  <w:num w:numId="25">
    <w:abstractNumId w:val="22"/>
  </w:num>
  <w:num w:numId="26">
    <w:abstractNumId w:val="33"/>
  </w:num>
  <w:num w:numId="27">
    <w:abstractNumId w:val="16"/>
  </w:num>
  <w:num w:numId="28">
    <w:abstractNumId w:val="26"/>
  </w:num>
  <w:num w:numId="29">
    <w:abstractNumId w:val="39"/>
  </w:num>
  <w:num w:numId="30">
    <w:abstractNumId w:val="30"/>
  </w:num>
  <w:num w:numId="31">
    <w:abstractNumId w:val="0"/>
  </w:num>
  <w:num w:numId="32">
    <w:abstractNumId w:val="7"/>
  </w:num>
  <w:num w:numId="33">
    <w:abstractNumId w:val="20"/>
  </w:num>
  <w:num w:numId="34">
    <w:abstractNumId w:val="1"/>
  </w:num>
  <w:num w:numId="35">
    <w:abstractNumId w:val="41"/>
  </w:num>
  <w:num w:numId="36">
    <w:abstractNumId w:val="23"/>
  </w:num>
  <w:num w:numId="37">
    <w:abstractNumId w:val="8"/>
  </w:num>
  <w:num w:numId="38">
    <w:abstractNumId w:val="9"/>
  </w:num>
  <w:num w:numId="39">
    <w:abstractNumId w:val="32"/>
  </w:num>
  <w:num w:numId="40">
    <w:abstractNumId w:val="34"/>
  </w:num>
  <w:num w:numId="41">
    <w:abstractNumId w:val="17"/>
  </w:num>
  <w:num w:numId="42">
    <w:abstractNumId w:val="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12"/>
    <w:rsid w:val="00002CD2"/>
    <w:rsid w:val="00013A99"/>
    <w:rsid w:val="0002080A"/>
    <w:rsid w:val="00070962"/>
    <w:rsid w:val="00085812"/>
    <w:rsid w:val="000923D6"/>
    <w:rsid w:val="000F126B"/>
    <w:rsid w:val="00107958"/>
    <w:rsid w:val="00152212"/>
    <w:rsid w:val="00153408"/>
    <w:rsid w:val="001A06B5"/>
    <w:rsid w:val="001F1596"/>
    <w:rsid w:val="001F6147"/>
    <w:rsid w:val="00200EC3"/>
    <w:rsid w:val="002A54C1"/>
    <w:rsid w:val="002B5361"/>
    <w:rsid w:val="002D450E"/>
    <w:rsid w:val="003340E4"/>
    <w:rsid w:val="00384259"/>
    <w:rsid w:val="0038527F"/>
    <w:rsid w:val="003B5B97"/>
    <w:rsid w:val="003C3AB1"/>
    <w:rsid w:val="00406644"/>
    <w:rsid w:val="0042193B"/>
    <w:rsid w:val="00421C2E"/>
    <w:rsid w:val="004A647D"/>
    <w:rsid w:val="00564B30"/>
    <w:rsid w:val="00590B50"/>
    <w:rsid w:val="0064336E"/>
    <w:rsid w:val="006F3213"/>
    <w:rsid w:val="007409B5"/>
    <w:rsid w:val="00745775"/>
    <w:rsid w:val="00753194"/>
    <w:rsid w:val="00795C05"/>
    <w:rsid w:val="007B7CA4"/>
    <w:rsid w:val="007C1A74"/>
    <w:rsid w:val="007C67CA"/>
    <w:rsid w:val="007E5E67"/>
    <w:rsid w:val="00841D0F"/>
    <w:rsid w:val="00871368"/>
    <w:rsid w:val="00894B31"/>
    <w:rsid w:val="00914B8C"/>
    <w:rsid w:val="0092486F"/>
    <w:rsid w:val="00977613"/>
    <w:rsid w:val="00984782"/>
    <w:rsid w:val="009852EF"/>
    <w:rsid w:val="00985FB4"/>
    <w:rsid w:val="009968EE"/>
    <w:rsid w:val="009A7803"/>
    <w:rsid w:val="009D4DB8"/>
    <w:rsid w:val="00A81567"/>
    <w:rsid w:val="00A966A1"/>
    <w:rsid w:val="00AB177B"/>
    <w:rsid w:val="00AD090F"/>
    <w:rsid w:val="00AF34D9"/>
    <w:rsid w:val="00B25DCD"/>
    <w:rsid w:val="00B479E0"/>
    <w:rsid w:val="00B96FA3"/>
    <w:rsid w:val="00BB60F6"/>
    <w:rsid w:val="00BC14E4"/>
    <w:rsid w:val="00BC4A6C"/>
    <w:rsid w:val="00C0502C"/>
    <w:rsid w:val="00C22402"/>
    <w:rsid w:val="00CB7408"/>
    <w:rsid w:val="00D009BF"/>
    <w:rsid w:val="00D175C4"/>
    <w:rsid w:val="00DC0069"/>
    <w:rsid w:val="00E27D45"/>
    <w:rsid w:val="00E457E8"/>
    <w:rsid w:val="00E9180F"/>
    <w:rsid w:val="00EA15C1"/>
    <w:rsid w:val="00EC2C1B"/>
    <w:rsid w:val="00F36DD5"/>
    <w:rsid w:val="00F54842"/>
    <w:rsid w:val="00F65C20"/>
    <w:rsid w:val="00F7074C"/>
    <w:rsid w:val="00F70CB1"/>
    <w:rsid w:val="00FF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D9FDCC"/>
  <w15:chartTrackingRefBased/>
  <w15:docId w15:val="{88CC3B6E-C5F8-4818-A51A-3EEA04D2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58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8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858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58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58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58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58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58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58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58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858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858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58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58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58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58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58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58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58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5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58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58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58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5812"/>
    <w:rPr>
      <w:i/>
      <w:iCs/>
      <w:color w:val="404040" w:themeColor="text1" w:themeTint="BF"/>
    </w:rPr>
  </w:style>
  <w:style w:type="paragraph" w:styleId="Akapitzlist">
    <w:name w:val="List Paragraph"/>
    <w:aliases w:val="Bullet List,FooterText,numbered,List Paragraph1,Paragraphe de liste1,lp1,Numerowanie,L1,Akapit z listą5,Podsis rysunku,Akapit normalny,Kolorowa lista — akcent 11,Akapit z listą BS,2 heading,A_wyliczenie,K-P_odwolanie,maz_wyliczenie,Dot pt"/>
    <w:basedOn w:val="Normalny"/>
    <w:link w:val="AkapitzlistZnak"/>
    <w:uiPriority w:val="34"/>
    <w:qFormat/>
    <w:rsid w:val="000858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58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58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58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58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 List Znak,FooterText Znak,numbered Znak,List Paragraph1 Znak,Paragraphe de liste1 Znak,lp1 Znak,Numerowanie Znak,L1 Znak,Akapit z listą5 Znak,Podsis rysunku Znak,Akapit normalny Znak,Kolorowa lista — akcent 11 Znak,Dot pt Znak"/>
    <w:link w:val="Akapitzlist"/>
    <w:uiPriority w:val="34"/>
    <w:qFormat/>
    <w:locked/>
    <w:rsid w:val="00085812"/>
  </w:style>
  <w:style w:type="character" w:styleId="Odwoaniedokomentarza">
    <w:name w:val="annotation reference"/>
    <w:basedOn w:val="Domylnaczcionkaakapitu"/>
    <w:uiPriority w:val="99"/>
    <w:semiHidden/>
    <w:unhideWhenUsed/>
    <w:rsid w:val="00985F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5F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5F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F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FB4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107958"/>
    <w:rPr>
      <w:rFonts w:ascii="Calibri" w:eastAsia="SimSun" w:hAnsi="Calibri" w:cs="font264"/>
      <w:lang w:eastAsia="ar-SA"/>
    </w:rPr>
  </w:style>
  <w:style w:type="paragraph" w:styleId="Poprawka">
    <w:name w:val="Revision"/>
    <w:hidden/>
    <w:uiPriority w:val="99"/>
    <w:semiHidden/>
    <w:rsid w:val="00AF34D9"/>
    <w:pPr>
      <w:spacing w:after="0" w:line="240" w:lineRule="auto"/>
    </w:pPr>
  </w:style>
  <w:style w:type="paragraph" w:customStyle="1" w:styleId="my-2">
    <w:name w:val="my-2"/>
    <w:basedOn w:val="Normalny"/>
    <w:rsid w:val="00013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13A99"/>
    <w:rPr>
      <w:b/>
      <w:bCs/>
    </w:rPr>
  </w:style>
  <w:style w:type="character" w:styleId="Hipercze">
    <w:name w:val="Hyperlink"/>
    <w:basedOn w:val="Domylnaczcionkaakapitu"/>
    <w:uiPriority w:val="99"/>
    <w:unhideWhenUsed/>
    <w:rsid w:val="00421C2E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21C2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147"/>
  </w:style>
  <w:style w:type="paragraph" w:styleId="Stopka">
    <w:name w:val="footer"/>
    <w:basedOn w:val="Normalny"/>
    <w:link w:val="StopkaZnak"/>
    <w:uiPriority w:val="99"/>
    <w:unhideWhenUsed/>
    <w:rsid w:val="001F6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147"/>
  </w:style>
  <w:style w:type="paragraph" w:styleId="Bezodstpw">
    <w:name w:val="No Spacing"/>
    <w:uiPriority w:val="1"/>
    <w:qFormat/>
    <w:rsid w:val="001A06B5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qFormat/>
    <w:rsid w:val="000F126B"/>
    <w:pPr>
      <w:suppressAutoHyphens/>
      <w:spacing w:line="252" w:lineRule="auto"/>
      <w:ind w:left="720"/>
    </w:pPr>
    <w:rPr>
      <w:rFonts w:ascii="Calibri" w:eastAsia="SimSun" w:hAnsi="Calibri" w:cs="font264"/>
      <w:kern w:val="0"/>
      <w:lang w:eastAsia="ar-SA"/>
      <w14:ligatures w14:val="none"/>
    </w:rPr>
  </w:style>
  <w:style w:type="table" w:styleId="Tabela-Siatka">
    <w:name w:val="Table Grid"/>
    <w:basedOn w:val="Standardowy"/>
    <w:uiPriority w:val="59"/>
    <w:rsid w:val="000F126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e67d86a-97b1-4708-9510-efb985be835d">VD7SFEXWXRVR-833104999-19359</_dlc_DocId>
    <TaxCatchAll xmlns="4e67d86a-97b1-4708-9510-efb985be835d" xsi:nil="true"/>
    <lcf76f155ced4ddcb4097134ff3c332f xmlns="6b11dcde-6ebc-4c22-ba96-aa40b812502c">
      <Terms xmlns="http://schemas.microsoft.com/office/infopath/2007/PartnerControls"/>
    </lcf76f155ced4ddcb4097134ff3c332f>
    <_dlc_DocIdUrl xmlns="4e67d86a-97b1-4708-9510-efb985be835d">
      <Url>https://upwarespzoo.sharepoint.com/sites/UpSales/UpSales_JP/_layouts/15/DocIdRedir.aspx?ID=VD7SFEXWXRVR-833104999-19359</Url>
      <Description>VD7SFEXWXRVR-833104999-19359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72E6448BB41248993389FD8C633A24" ma:contentTypeVersion="17" ma:contentTypeDescription="Utwórz nowy dokument." ma:contentTypeScope="" ma:versionID="ef3ded48de0d81536235be6b0dbf2473">
  <xsd:schema xmlns:xsd="http://www.w3.org/2001/XMLSchema" xmlns:xs="http://www.w3.org/2001/XMLSchema" xmlns:p="http://schemas.microsoft.com/office/2006/metadata/properties" xmlns:ns2="4e67d86a-97b1-4708-9510-efb985be835d" xmlns:ns3="6b11dcde-6ebc-4c22-ba96-aa40b812502c" xmlns:ns4="5c3521a5-8602-44e0-86c7-4eeae2076f28" targetNamespace="http://schemas.microsoft.com/office/2006/metadata/properties" ma:root="true" ma:fieldsID="492dcf71ad713d22bc8ec346830e401b" ns2:_="" ns3:_="" ns4:_="">
    <xsd:import namespace="4e67d86a-97b1-4708-9510-efb985be835d"/>
    <xsd:import namespace="6b11dcde-6ebc-4c22-ba96-aa40b812502c"/>
    <xsd:import namespace="5c3521a5-8602-44e0-86c7-4eeae2076f2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7d86a-97b1-4708-9510-efb985be83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1bb6cbad-10d6-4b7a-8ab4-2abe633923f2}" ma:internalName="TaxCatchAll" ma:showField="CatchAllData" ma:web="4e67d86a-97b1-4708-9510-efb985be83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1dcde-6ebc-4c22-ba96-aa40b81250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8c451ac2-4c33-4993-bcd0-a6e3260eb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521a5-8602-44e0-86c7-4eeae2076f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4F7C-7443-474E-92BB-335155EFB0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2493E4-0C6F-4D85-9388-EA0D9BDC5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39951-9832-4A02-91F2-CAA2E0B6AD94}">
  <ds:schemaRefs>
    <ds:schemaRef ds:uri="6b11dcde-6ebc-4c22-ba96-aa40b812502c"/>
    <ds:schemaRef ds:uri="http://purl.org/dc/terms/"/>
    <ds:schemaRef ds:uri="http://www.w3.org/XML/1998/namespace"/>
    <ds:schemaRef ds:uri="http://schemas.microsoft.com/office/2006/documentManagement/types"/>
    <ds:schemaRef ds:uri="5c3521a5-8602-44e0-86c7-4eeae2076f28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e67d86a-97b1-4708-9510-efb985be835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C73125-06FA-4E05-8156-80D16179B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67d86a-97b1-4708-9510-efb985be835d"/>
    <ds:schemaRef ds:uri="6b11dcde-6ebc-4c22-ba96-aa40b812502c"/>
    <ds:schemaRef ds:uri="5c3521a5-8602-44e0-86c7-4eeae2076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5ED29C-2CC8-47A9-8D9A-75895B08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1196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Wacnik</dc:creator>
  <cp:keywords/>
  <dc:description/>
  <cp:lastModifiedBy>Sabina Jurasz</cp:lastModifiedBy>
  <cp:revision>8</cp:revision>
  <dcterms:created xsi:type="dcterms:W3CDTF">2025-12-04T12:56:00Z</dcterms:created>
  <dcterms:modified xsi:type="dcterms:W3CDTF">2026-02-09T07:59:00Z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0x010100B872E6448BB41248993389FD8C633A24</vt:lpwstr>
  </property>
  <property fmtid="{D5CDD505-2E9C-101B-9397-08002B2CF9AE}" pid="3" name="_dlc_DocIdItemGuid">
    <vt:lpwstr>335f0ac4-7169-409d-9d2a-18bf733ba7c5</vt:lpwstr>
  </property>
</Properties>
</file>